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40CAA" w14:textId="77777777" w:rsidR="008B750B" w:rsidRPr="008A522A" w:rsidRDefault="00783473" w:rsidP="009C66D5">
      <w:pPr>
        <w:jc w:val="center"/>
        <w:rPr>
          <w:rtl/>
        </w:rPr>
      </w:pPr>
      <w:r>
        <w:rPr>
          <w:rFonts w:hint="cs"/>
          <w:noProof/>
          <w:rtl/>
        </w:rPr>
        <w:drawing>
          <wp:inline distT="0" distB="0" distL="0" distR="0" wp14:anchorId="26F63942" wp14:editId="4EFF7044">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DCF242C" w14:textId="4B3A7D7D" w:rsidR="00235B14"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4887402" w:history="1">
        <w:r w:rsidR="00235B14" w:rsidRPr="008933A8">
          <w:rPr>
            <w:rStyle w:val="Hyperlink"/>
            <w:noProof/>
            <w:rtl/>
          </w:rPr>
          <w:t>دل</w:t>
        </w:r>
        <w:r w:rsidR="00235B14" w:rsidRPr="008933A8">
          <w:rPr>
            <w:rStyle w:val="Hyperlink"/>
            <w:rFonts w:hint="cs"/>
            <w:noProof/>
            <w:rtl/>
          </w:rPr>
          <w:t>ی</w:t>
        </w:r>
        <w:r w:rsidR="00235B14" w:rsidRPr="008933A8">
          <w:rPr>
            <w:rStyle w:val="Hyperlink"/>
            <w:rFonts w:hint="eastAsia"/>
            <w:noProof/>
            <w:rtl/>
          </w:rPr>
          <w:t>ل</w:t>
        </w:r>
        <w:r w:rsidR="00235B14" w:rsidRPr="008933A8">
          <w:rPr>
            <w:rStyle w:val="Hyperlink"/>
            <w:noProof/>
            <w:rtl/>
          </w:rPr>
          <w:t xml:space="preserve"> سوم بر اشتراط بلوغ در قاض</w:t>
        </w:r>
        <w:r w:rsidR="00235B14" w:rsidRPr="008933A8">
          <w:rPr>
            <w:rStyle w:val="Hyperlink"/>
            <w:rFonts w:hint="cs"/>
            <w:noProof/>
            <w:rtl/>
          </w:rPr>
          <w:t>ی</w:t>
        </w:r>
        <w:r w:rsidR="00235B14">
          <w:rPr>
            <w:noProof/>
            <w:webHidden/>
            <w:rtl/>
          </w:rPr>
          <w:tab/>
        </w:r>
        <w:r w:rsidR="00235B14">
          <w:rPr>
            <w:noProof/>
            <w:webHidden/>
            <w:rtl/>
          </w:rPr>
          <w:fldChar w:fldCharType="begin"/>
        </w:r>
        <w:r w:rsidR="00235B14">
          <w:rPr>
            <w:noProof/>
            <w:webHidden/>
            <w:rtl/>
          </w:rPr>
          <w:instrText xml:space="preserve"> </w:instrText>
        </w:r>
        <w:r w:rsidR="00235B14">
          <w:rPr>
            <w:noProof/>
            <w:webHidden/>
          </w:rPr>
          <w:instrText>PAGEREF</w:instrText>
        </w:r>
        <w:r w:rsidR="00235B14">
          <w:rPr>
            <w:noProof/>
            <w:webHidden/>
            <w:rtl/>
          </w:rPr>
          <w:instrText xml:space="preserve"> _</w:instrText>
        </w:r>
        <w:r w:rsidR="00235B14">
          <w:rPr>
            <w:noProof/>
            <w:webHidden/>
          </w:rPr>
          <w:instrText>Toc</w:instrText>
        </w:r>
        <w:r w:rsidR="00235B14">
          <w:rPr>
            <w:noProof/>
            <w:webHidden/>
            <w:rtl/>
          </w:rPr>
          <w:instrText xml:space="preserve">34887402 </w:instrText>
        </w:r>
        <w:r w:rsidR="00235B14">
          <w:rPr>
            <w:noProof/>
            <w:webHidden/>
          </w:rPr>
          <w:instrText>\h</w:instrText>
        </w:r>
        <w:r w:rsidR="00235B14">
          <w:rPr>
            <w:noProof/>
            <w:webHidden/>
            <w:rtl/>
          </w:rPr>
          <w:instrText xml:space="preserve"> </w:instrText>
        </w:r>
        <w:r w:rsidR="00235B14">
          <w:rPr>
            <w:noProof/>
            <w:webHidden/>
            <w:rtl/>
          </w:rPr>
        </w:r>
        <w:r w:rsidR="00235B14">
          <w:rPr>
            <w:noProof/>
            <w:webHidden/>
            <w:rtl/>
          </w:rPr>
          <w:fldChar w:fldCharType="separate"/>
        </w:r>
        <w:r w:rsidR="00EC0AD4">
          <w:rPr>
            <w:noProof/>
            <w:webHidden/>
            <w:rtl/>
          </w:rPr>
          <w:t>1</w:t>
        </w:r>
        <w:r w:rsidR="00235B14">
          <w:rPr>
            <w:noProof/>
            <w:webHidden/>
            <w:rtl/>
          </w:rPr>
          <w:fldChar w:fldCharType="end"/>
        </w:r>
      </w:hyperlink>
    </w:p>
    <w:p w14:paraId="4EAB8BF8" w14:textId="6FA08DC4" w:rsidR="00235B14" w:rsidRDefault="00EC0AD4">
      <w:pPr>
        <w:pStyle w:val="TOC2"/>
        <w:tabs>
          <w:tab w:val="right" w:leader="dot" w:pos="10194"/>
        </w:tabs>
        <w:rPr>
          <w:rFonts w:asciiTheme="minorHAnsi" w:eastAsiaTheme="minorEastAsia" w:hAnsiTheme="minorHAnsi" w:cstheme="minorBidi"/>
          <w:bCs w:val="0"/>
          <w:noProof/>
          <w:color w:val="auto"/>
          <w:szCs w:val="22"/>
          <w:rtl/>
          <w:lang w:bidi="ar-SA"/>
        </w:rPr>
      </w:pPr>
      <w:hyperlink w:anchor="_Toc34887403" w:history="1">
        <w:r w:rsidR="00235B14" w:rsidRPr="008933A8">
          <w:rPr>
            <w:rStyle w:val="Hyperlink"/>
            <w:noProof/>
            <w:rtl/>
          </w:rPr>
          <w:t>مسلوب العباره بودن صب</w:t>
        </w:r>
        <w:r w:rsidR="00235B14" w:rsidRPr="008933A8">
          <w:rPr>
            <w:rStyle w:val="Hyperlink"/>
            <w:rFonts w:hint="cs"/>
            <w:noProof/>
            <w:rtl/>
          </w:rPr>
          <w:t>ی</w:t>
        </w:r>
        <w:r w:rsidR="00235B14" w:rsidRPr="008933A8">
          <w:rPr>
            <w:rStyle w:val="Hyperlink"/>
            <w:noProof/>
            <w:rtl/>
          </w:rPr>
          <w:t xml:space="preserve"> در کلام فقها</w:t>
        </w:r>
        <w:r w:rsidR="00235B14">
          <w:rPr>
            <w:noProof/>
            <w:webHidden/>
            <w:rtl/>
          </w:rPr>
          <w:tab/>
        </w:r>
        <w:r w:rsidR="00235B14">
          <w:rPr>
            <w:noProof/>
            <w:webHidden/>
            <w:rtl/>
          </w:rPr>
          <w:fldChar w:fldCharType="begin"/>
        </w:r>
        <w:r w:rsidR="00235B14">
          <w:rPr>
            <w:noProof/>
            <w:webHidden/>
            <w:rtl/>
          </w:rPr>
          <w:instrText xml:space="preserve"> </w:instrText>
        </w:r>
        <w:r w:rsidR="00235B14">
          <w:rPr>
            <w:noProof/>
            <w:webHidden/>
          </w:rPr>
          <w:instrText>PAGEREF</w:instrText>
        </w:r>
        <w:r w:rsidR="00235B14">
          <w:rPr>
            <w:noProof/>
            <w:webHidden/>
            <w:rtl/>
          </w:rPr>
          <w:instrText xml:space="preserve"> _</w:instrText>
        </w:r>
        <w:r w:rsidR="00235B14">
          <w:rPr>
            <w:noProof/>
            <w:webHidden/>
          </w:rPr>
          <w:instrText>Toc</w:instrText>
        </w:r>
        <w:r w:rsidR="00235B14">
          <w:rPr>
            <w:noProof/>
            <w:webHidden/>
            <w:rtl/>
          </w:rPr>
          <w:instrText xml:space="preserve">34887403 </w:instrText>
        </w:r>
        <w:r w:rsidR="00235B14">
          <w:rPr>
            <w:noProof/>
            <w:webHidden/>
          </w:rPr>
          <w:instrText>\h</w:instrText>
        </w:r>
        <w:r w:rsidR="00235B14">
          <w:rPr>
            <w:noProof/>
            <w:webHidden/>
            <w:rtl/>
          </w:rPr>
          <w:instrText xml:space="preserve"> </w:instrText>
        </w:r>
        <w:r w:rsidR="00235B14">
          <w:rPr>
            <w:noProof/>
            <w:webHidden/>
            <w:rtl/>
          </w:rPr>
        </w:r>
        <w:r w:rsidR="00235B14">
          <w:rPr>
            <w:noProof/>
            <w:webHidden/>
            <w:rtl/>
          </w:rPr>
          <w:fldChar w:fldCharType="separate"/>
        </w:r>
        <w:r>
          <w:rPr>
            <w:noProof/>
            <w:webHidden/>
            <w:rtl/>
          </w:rPr>
          <w:t>2</w:t>
        </w:r>
        <w:r w:rsidR="00235B14">
          <w:rPr>
            <w:noProof/>
            <w:webHidden/>
            <w:rtl/>
          </w:rPr>
          <w:fldChar w:fldCharType="end"/>
        </w:r>
      </w:hyperlink>
    </w:p>
    <w:p w14:paraId="1E96A855" w14:textId="262576B9" w:rsidR="00C91EB6" w:rsidRPr="00C91EB6" w:rsidRDefault="00A01522" w:rsidP="00C91EB6">
      <w:r>
        <w:rPr>
          <w:rFonts w:cs="B Titr"/>
          <w:noProof/>
          <w:webHidden/>
          <w:color w:val="632423" w:themeColor="accent2" w:themeShade="80"/>
          <w:szCs w:val="24"/>
          <w:rtl/>
        </w:rPr>
        <w:fldChar w:fldCharType="end"/>
      </w:r>
    </w:p>
    <w:p w14:paraId="14C47ECD"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D607F">
        <w:rPr>
          <w:rtl/>
        </w:rPr>
        <w:t>شروط قاض</w:t>
      </w:r>
      <w:r w:rsidR="009D607F">
        <w:rPr>
          <w:rFonts w:hint="cs"/>
          <w:rtl/>
        </w:rPr>
        <w:t>ی</w:t>
      </w:r>
      <w:r w:rsidR="00025B70">
        <w:rPr>
          <w:rFonts w:hint="cs"/>
          <w:rtl/>
        </w:rPr>
        <w:t xml:space="preserve"> </w:t>
      </w:r>
      <w:r w:rsidR="00386C11" w:rsidRPr="00A6366F">
        <w:rPr>
          <w:rFonts w:hint="cs"/>
          <w:rtl/>
        </w:rPr>
        <w:t>/</w:t>
      </w:r>
      <w:bookmarkStart w:id="1" w:name="BokSabj_d"/>
      <w:bookmarkEnd w:id="1"/>
      <w:r w:rsidR="009D607F">
        <w:rPr>
          <w:rtl/>
        </w:rPr>
        <w:t>القضا</w:t>
      </w:r>
      <w:r w:rsidR="00386C11" w:rsidRPr="00A6366F">
        <w:rPr>
          <w:rFonts w:hint="cs"/>
          <w:rtl/>
        </w:rPr>
        <w:t xml:space="preserve"> /</w:t>
      </w:r>
      <w:bookmarkStart w:id="2" w:name="Bokkolli"/>
      <w:bookmarkEnd w:id="2"/>
      <w:r w:rsidR="009D607F">
        <w:rPr>
          <w:rtl/>
        </w:rPr>
        <w:t>کتاب القضا</w:t>
      </w:r>
      <w:r w:rsidR="001B6799" w:rsidRPr="00A6366F">
        <w:rPr>
          <w:rFonts w:hint="cs"/>
          <w:rtl/>
        </w:rPr>
        <w:t xml:space="preserve"> </w:t>
      </w:r>
    </w:p>
    <w:p w14:paraId="5141419C"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7E4351BD" w14:textId="7D4518F1" w:rsidR="00BF32FA" w:rsidRPr="00F53213" w:rsidRDefault="00BF32FA" w:rsidP="00BF32FA">
      <w:pPr>
        <w:jc w:val="both"/>
        <w:rPr>
          <w:sz w:val="28"/>
          <w:rtl/>
        </w:rPr>
      </w:pPr>
      <w:r w:rsidRPr="00F53213">
        <w:rPr>
          <w:rFonts w:hint="cs"/>
          <w:sz w:val="28"/>
          <w:rtl/>
        </w:rPr>
        <w:t xml:space="preserve">بحث ما در شرط بلوغ </w:t>
      </w:r>
      <w:r w:rsidR="006D508B">
        <w:rPr>
          <w:rFonts w:hint="cs"/>
          <w:sz w:val="28"/>
          <w:rtl/>
        </w:rPr>
        <w:t>برای</w:t>
      </w:r>
      <w:r w:rsidRPr="00F53213">
        <w:rPr>
          <w:rFonts w:hint="cs"/>
          <w:sz w:val="28"/>
          <w:rtl/>
        </w:rPr>
        <w:t xml:space="preserve"> قاضی بود که در مسأله </w:t>
      </w:r>
      <w:r w:rsidR="006D508B">
        <w:rPr>
          <w:rFonts w:hint="cs"/>
          <w:sz w:val="28"/>
          <w:rtl/>
        </w:rPr>
        <w:t xml:space="preserve">شروط </w:t>
      </w:r>
      <w:r w:rsidRPr="00F53213">
        <w:rPr>
          <w:rFonts w:hint="cs"/>
          <w:sz w:val="28"/>
          <w:rtl/>
        </w:rPr>
        <w:t xml:space="preserve">قاضی تحکیم در کلام مرحوم خوئی برای این شرط دو وجه بیان شده بود و ما وجه سومی را از صاحب جواهر نقل کردیم. </w:t>
      </w:r>
    </w:p>
    <w:p w14:paraId="77A3BEBC" w14:textId="253839F7" w:rsidR="00BF32FA" w:rsidRPr="00F53213" w:rsidRDefault="006D508B" w:rsidP="00BF32FA">
      <w:pPr>
        <w:pStyle w:val="Heading1"/>
        <w:rPr>
          <w:rtl/>
        </w:rPr>
      </w:pPr>
      <w:bookmarkStart w:id="4" w:name="_Toc34887402"/>
      <w:r>
        <w:rPr>
          <w:rFonts w:hint="cs"/>
          <w:rtl/>
        </w:rPr>
        <w:t>دلیل سوم بر ا</w:t>
      </w:r>
      <w:r w:rsidR="00BF32FA" w:rsidRPr="00F53213">
        <w:rPr>
          <w:rFonts w:hint="cs"/>
          <w:rtl/>
        </w:rPr>
        <w:t>ش</w:t>
      </w:r>
      <w:r>
        <w:rPr>
          <w:rFonts w:hint="cs"/>
          <w:rtl/>
        </w:rPr>
        <w:t>ت</w:t>
      </w:r>
      <w:r w:rsidR="00BF32FA" w:rsidRPr="00F53213">
        <w:rPr>
          <w:rFonts w:hint="cs"/>
          <w:rtl/>
        </w:rPr>
        <w:t>ر</w:t>
      </w:r>
      <w:r>
        <w:rPr>
          <w:rFonts w:hint="cs"/>
          <w:rtl/>
        </w:rPr>
        <w:t>ا</w:t>
      </w:r>
      <w:r w:rsidR="00BF32FA" w:rsidRPr="00F53213">
        <w:rPr>
          <w:rFonts w:hint="cs"/>
          <w:rtl/>
        </w:rPr>
        <w:t>ط بلوغ در قاضی</w:t>
      </w:r>
      <w:bookmarkEnd w:id="4"/>
    </w:p>
    <w:p w14:paraId="5FD934E5" w14:textId="0177AC8F" w:rsidR="00BF32FA" w:rsidRPr="00F53213" w:rsidRDefault="00BF32FA" w:rsidP="00BF32FA">
      <w:pPr>
        <w:jc w:val="both"/>
        <w:rPr>
          <w:sz w:val="28"/>
          <w:rtl/>
        </w:rPr>
      </w:pPr>
      <w:r w:rsidRPr="00F53213">
        <w:rPr>
          <w:rFonts w:hint="cs"/>
          <w:sz w:val="28"/>
          <w:rtl/>
        </w:rPr>
        <w:t xml:space="preserve">مرحوم صاحب جواهر برای </w:t>
      </w:r>
      <w:r w:rsidR="006D508B">
        <w:rPr>
          <w:rFonts w:hint="cs"/>
          <w:sz w:val="28"/>
          <w:rtl/>
        </w:rPr>
        <w:t>ا</w:t>
      </w:r>
      <w:r w:rsidRPr="00F53213">
        <w:rPr>
          <w:rFonts w:hint="cs"/>
          <w:sz w:val="28"/>
          <w:rtl/>
        </w:rPr>
        <w:t>ش</w:t>
      </w:r>
      <w:r w:rsidR="006D508B">
        <w:rPr>
          <w:rFonts w:hint="cs"/>
          <w:sz w:val="28"/>
          <w:rtl/>
        </w:rPr>
        <w:t>ت</w:t>
      </w:r>
      <w:r w:rsidRPr="00F53213">
        <w:rPr>
          <w:rFonts w:hint="cs"/>
          <w:sz w:val="28"/>
          <w:rtl/>
        </w:rPr>
        <w:t>ر</w:t>
      </w:r>
      <w:r w:rsidR="006D508B">
        <w:rPr>
          <w:rFonts w:hint="cs"/>
          <w:sz w:val="28"/>
          <w:rtl/>
        </w:rPr>
        <w:t>ا</w:t>
      </w:r>
      <w:r w:rsidRPr="00F53213">
        <w:rPr>
          <w:rFonts w:hint="cs"/>
          <w:sz w:val="28"/>
          <w:rtl/>
        </w:rPr>
        <w:t>ط بلوغ در قاضی به مسلوب العبارة</w:t>
      </w:r>
      <w:r w:rsidR="006D508B">
        <w:rPr>
          <w:rFonts w:hint="cs"/>
          <w:sz w:val="28"/>
          <w:rtl/>
        </w:rPr>
        <w:t xml:space="preserve"> بودن </w:t>
      </w:r>
      <w:r w:rsidR="006D508B" w:rsidRPr="00F53213">
        <w:rPr>
          <w:rFonts w:hint="cs"/>
          <w:sz w:val="28"/>
          <w:rtl/>
        </w:rPr>
        <w:t>صبی</w:t>
      </w:r>
      <w:r w:rsidRPr="00F53213">
        <w:rPr>
          <w:rFonts w:hint="cs"/>
          <w:sz w:val="28"/>
          <w:rtl/>
        </w:rPr>
        <w:t xml:space="preserve"> </w:t>
      </w:r>
      <w:r w:rsidR="006D508B" w:rsidRPr="00F53213">
        <w:rPr>
          <w:rFonts w:hint="cs"/>
          <w:sz w:val="28"/>
          <w:rtl/>
        </w:rPr>
        <w:t xml:space="preserve">استدلال کرده </w:t>
      </w:r>
      <w:r w:rsidRPr="00F53213">
        <w:rPr>
          <w:rFonts w:hint="cs"/>
          <w:sz w:val="28"/>
          <w:rtl/>
        </w:rPr>
        <w:t xml:space="preserve">است. صبی </w:t>
      </w:r>
      <w:r w:rsidR="006D508B" w:rsidRPr="00F53213">
        <w:rPr>
          <w:rFonts w:hint="cs"/>
          <w:sz w:val="28"/>
          <w:rtl/>
        </w:rPr>
        <w:t xml:space="preserve">علاوه بر اینکه </w:t>
      </w:r>
      <w:r w:rsidRPr="00F53213">
        <w:rPr>
          <w:rFonts w:hint="cs"/>
          <w:sz w:val="28"/>
          <w:rtl/>
        </w:rPr>
        <w:t xml:space="preserve">مسلوب العباره است، مسلوب الفعل است. </w:t>
      </w:r>
    </w:p>
    <w:p w14:paraId="2ACF261C" w14:textId="26201A98" w:rsidR="00BF32FA" w:rsidRPr="00F53213" w:rsidRDefault="00BF32FA" w:rsidP="00BF32FA">
      <w:pPr>
        <w:jc w:val="both"/>
        <w:rPr>
          <w:sz w:val="28"/>
          <w:rtl/>
        </w:rPr>
      </w:pPr>
      <w:r w:rsidRPr="00F53213">
        <w:rPr>
          <w:rFonts w:hint="cs"/>
          <w:sz w:val="28"/>
          <w:rtl/>
        </w:rPr>
        <w:t xml:space="preserve">این عبارت که «صبی مسلوب العبارة است» به عنوان یک قاعده معروف در کلام متأخرین آمده است بلکه بر آن ادعای اجماع شده است. بالاتر از این، از کلمات </w:t>
      </w:r>
      <w:r w:rsidR="006D508B" w:rsidRPr="00F53213">
        <w:rPr>
          <w:rFonts w:hint="cs"/>
          <w:sz w:val="28"/>
          <w:rtl/>
        </w:rPr>
        <w:t>ب</w:t>
      </w:r>
      <w:r w:rsidR="006D508B">
        <w:rPr>
          <w:rFonts w:hint="cs"/>
          <w:sz w:val="28"/>
          <w:rtl/>
        </w:rPr>
        <w:t>رخ</w:t>
      </w:r>
      <w:r w:rsidR="006D508B" w:rsidRPr="00F53213">
        <w:rPr>
          <w:rFonts w:hint="cs"/>
          <w:sz w:val="28"/>
          <w:rtl/>
        </w:rPr>
        <w:t xml:space="preserve">ی </w:t>
      </w:r>
      <w:r w:rsidRPr="00F53213">
        <w:rPr>
          <w:rFonts w:hint="cs"/>
          <w:sz w:val="28"/>
          <w:rtl/>
        </w:rPr>
        <w:t>مانند صاحب جواهر بر می آید که این عبارت یک امر قطعی و ضروری فقه است. این مضمون در ابواب متعددی از فقه مورد استناد قرار گرفته است</w:t>
      </w:r>
      <w:r w:rsidR="003718E0">
        <w:rPr>
          <w:rFonts w:hint="cs"/>
          <w:sz w:val="28"/>
          <w:rtl/>
        </w:rPr>
        <w:t>،</w:t>
      </w:r>
      <w:r w:rsidRPr="00F53213">
        <w:rPr>
          <w:rFonts w:hint="cs"/>
          <w:sz w:val="28"/>
          <w:rtl/>
        </w:rPr>
        <w:t xml:space="preserve"> از جمله آنها بحث عقود صبی است تا جایی که گفته اند عقد صبی قابلیت لحوق اجازه را نیز ندارد. یعنی عقد صبی در حد عقد فضولی هم قابل پذیرش نیست تا چه رسد به اینکه عقد او با اذن سابق تصحیح شود. </w:t>
      </w:r>
    </w:p>
    <w:p w14:paraId="67F5CFBE" w14:textId="4F9B1764" w:rsidR="00BF32FA" w:rsidRPr="00F53213" w:rsidRDefault="00BF32FA" w:rsidP="00BF32FA">
      <w:pPr>
        <w:jc w:val="both"/>
        <w:rPr>
          <w:sz w:val="28"/>
          <w:rtl/>
        </w:rPr>
      </w:pPr>
      <w:r w:rsidRPr="00F53213">
        <w:rPr>
          <w:rFonts w:hint="cs"/>
          <w:sz w:val="28"/>
          <w:rtl/>
        </w:rPr>
        <w:t>عبارت «صبی مسلوب العبارة است» به این مطلب تفسیر شده که انشاءات صبی ملغی است</w:t>
      </w:r>
      <w:r w:rsidR="003718E0">
        <w:rPr>
          <w:rFonts w:hint="cs"/>
          <w:sz w:val="28"/>
          <w:rtl/>
        </w:rPr>
        <w:t>؛</w:t>
      </w:r>
      <w:r w:rsidRPr="00F53213">
        <w:rPr>
          <w:rFonts w:hint="cs"/>
          <w:sz w:val="28"/>
          <w:rtl/>
        </w:rPr>
        <w:t xml:space="preserve"> گویا از قبیل اصوات صادر از بهائم است. در بعضی از کلمات فقها افعال </w:t>
      </w:r>
      <w:r w:rsidR="003718E0">
        <w:rPr>
          <w:rFonts w:hint="cs"/>
          <w:sz w:val="28"/>
          <w:rtl/>
        </w:rPr>
        <w:t xml:space="preserve">صبی </w:t>
      </w:r>
      <w:r w:rsidRPr="00F53213">
        <w:rPr>
          <w:rFonts w:hint="cs"/>
          <w:sz w:val="28"/>
          <w:rtl/>
        </w:rPr>
        <w:t xml:space="preserve">را به اقوال </w:t>
      </w:r>
      <w:r w:rsidR="003718E0">
        <w:rPr>
          <w:rFonts w:hint="cs"/>
          <w:sz w:val="28"/>
          <w:rtl/>
        </w:rPr>
        <w:t xml:space="preserve">او </w:t>
      </w:r>
      <w:r w:rsidRPr="00F53213">
        <w:rPr>
          <w:rFonts w:hint="cs"/>
          <w:sz w:val="28"/>
          <w:rtl/>
        </w:rPr>
        <w:t xml:space="preserve">ملحق کرده اند و مثال زده اند به قبض صبی که قبض </w:t>
      </w:r>
      <w:r w:rsidR="003718E0">
        <w:rPr>
          <w:rFonts w:hint="cs"/>
          <w:sz w:val="28"/>
          <w:rtl/>
        </w:rPr>
        <w:t>او</w:t>
      </w:r>
      <w:r w:rsidRPr="00F53213">
        <w:rPr>
          <w:rFonts w:hint="cs"/>
          <w:sz w:val="28"/>
          <w:rtl/>
        </w:rPr>
        <w:t xml:space="preserve"> مانند عدم قبض است و حتی گفته اند اگر صبی مأذون در قبض دین طلبکار باشد </w:t>
      </w:r>
      <w:r w:rsidR="003718E0">
        <w:rPr>
          <w:rFonts w:hint="cs"/>
          <w:sz w:val="28"/>
          <w:rtl/>
        </w:rPr>
        <w:t xml:space="preserve">و </w:t>
      </w:r>
      <w:r w:rsidRPr="00F53213">
        <w:rPr>
          <w:rFonts w:hint="cs"/>
          <w:sz w:val="28"/>
          <w:rtl/>
        </w:rPr>
        <w:t xml:space="preserve">شخص مدیون طلب خود را به صبی بدهد، برئ الذمه نمی شود. </w:t>
      </w:r>
    </w:p>
    <w:p w14:paraId="5C2FA87A" w14:textId="409161F9" w:rsidR="00BF32FA" w:rsidRDefault="00BF32FA" w:rsidP="00BF32FA">
      <w:pPr>
        <w:jc w:val="both"/>
        <w:rPr>
          <w:sz w:val="28"/>
          <w:rtl/>
        </w:rPr>
      </w:pPr>
      <w:r w:rsidRPr="00F53213">
        <w:rPr>
          <w:rFonts w:hint="cs"/>
          <w:sz w:val="28"/>
          <w:rtl/>
        </w:rPr>
        <w:t>این تعبیر اگر چه در نصوص</w:t>
      </w:r>
      <w:r w:rsidR="003718E0" w:rsidRPr="003718E0">
        <w:rPr>
          <w:rFonts w:hint="cs"/>
          <w:sz w:val="28"/>
          <w:rtl/>
        </w:rPr>
        <w:t xml:space="preserve"> </w:t>
      </w:r>
      <w:r w:rsidR="003718E0" w:rsidRPr="00F53213">
        <w:rPr>
          <w:rFonts w:hint="cs"/>
          <w:sz w:val="28"/>
          <w:rtl/>
        </w:rPr>
        <w:t>با این الفاظ</w:t>
      </w:r>
      <w:r w:rsidRPr="00F53213">
        <w:rPr>
          <w:rFonts w:hint="cs"/>
          <w:sz w:val="28"/>
          <w:rtl/>
        </w:rPr>
        <w:t xml:space="preserve"> نیامده است ولی در عده ای از کلمات، برای مضمون آن استد</w:t>
      </w:r>
      <w:r w:rsidR="003718E0">
        <w:rPr>
          <w:rFonts w:hint="cs"/>
          <w:sz w:val="28"/>
          <w:rtl/>
        </w:rPr>
        <w:t>لال های</w:t>
      </w:r>
      <w:r w:rsidRPr="00F53213">
        <w:rPr>
          <w:rFonts w:hint="cs"/>
          <w:sz w:val="28"/>
          <w:rtl/>
        </w:rPr>
        <w:t xml:space="preserve">ی بیان شده است.  برای روشن تر شدن این عبارت و معروف بودن </w:t>
      </w:r>
      <w:r w:rsidR="003718E0">
        <w:rPr>
          <w:rFonts w:hint="cs"/>
          <w:sz w:val="28"/>
          <w:rtl/>
        </w:rPr>
        <w:t>آن</w:t>
      </w:r>
      <w:r w:rsidRPr="00F53213">
        <w:rPr>
          <w:rFonts w:hint="cs"/>
          <w:sz w:val="28"/>
          <w:rtl/>
        </w:rPr>
        <w:t xml:space="preserve"> در کلمات فقها عده ای از کلمات را بررسی می کنیم.</w:t>
      </w:r>
    </w:p>
    <w:p w14:paraId="2B5F4536" w14:textId="77777777" w:rsidR="00BF32FA" w:rsidRPr="00F53213" w:rsidRDefault="00BF32FA" w:rsidP="003718E0">
      <w:pPr>
        <w:pStyle w:val="Heading2"/>
        <w:rPr>
          <w:rFonts w:cs="B Badr"/>
          <w:color w:val="auto"/>
          <w:szCs w:val="28"/>
          <w:rtl/>
        </w:rPr>
      </w:pPr>
      <w:bookmarkStart w:id="5" w:name="_Toc34887403"/>
      <w:r>
        <w:rPr>
          <w:rFonts w:hint="cs"/>
          <w:rtl/>
        </w:rPr>
        <w:lastRenderedPageBreak/>
        <w:t>مسلوب العباره بودن صبی در کلام فقها</w:t>
      </w:r>
      <w:bookmarkEnd w:id="5"/>
    </w:p>
    <w:p w14:paraId="00EEE9E2" w14:textId="2468595D" w:rsidR="00BF32FA" w:rsidRPr="00F53213" w:rsidRDefault="00BF32FA" w:rsidP="00BF32FA">
      <w:pPr>
        <w:jc w:val="both"/>
        <w:rPr>
          <w:sz w:val="28"/>
          <w:rtl/>
        </w:rPr>
      </w:pPr>
      <w:r w:rsidRPr="00F53213">
        <w:rPr>
          <w:rFonts w:hint="cs"/>
          <w:sz w:val="28"/>
          <w:rtl/>
        </w:rPr>
        <w:t>در عروه آمده است</w:t>
      </w:r>
      <w:r w:rsidR="003718E0">
        <w:rPr>
          <w:rFonts w:hint="cs"/>
          <w:sz w:val="28"/>
          <w:rtl/>
        </w:rPr>
        <w:t>:</w:t>
      </w:r>
      <w:r w:rsidRPr="00F53213">
        <w:rPr>
          <w:rFonts w:hint="cs"/>
          <w:sz w:val="28"/>
          <w:rtl/>
        </w:rPr>
        <w:t xml:space="preserve"> «</w:t>
      </w:r>
      <w:r w:rsidRPr="00BF32FA">
        <w:rPr>
          <w:rFonts w:ascii="Tahoma" w:hAnsi="Tahoma"/>
          <w:color w:val="000080"/>
          <w:sz w:val="28"/>
          <w:shd w:val="clear" w:color="auto" w:fill="FFFFFF"/>
          <w:rtl/>
        </w:rPr>
        <w:t>لا يصحّ نكاح السفيه المبذّر إلّا بإذن الوليّ و عليه أن يعيّن المهر و المرأة، و لو تزوّج بدون إذنه وقف على إجازته، فإن رأى المصلحة و أجاز صحّ، و لا يحتاج إلى إعادة الصيغة، لأنّه ليس‌ كالمجنون و الصبيّ مسلوب العبارة. و لذا يصحّ وكالته عن الغير في إجراء الصيغة، و مباشرته لنفسه بعد إذن الوليّ</w:t>
      </w:r>
      <w:r w:rsidRPr="00F53213">
        <w:rPr>
          <w:rFonts w:hint="cs"/>
          <w:sz w:val="28"/>
          <w:rtl/>
        </w:rPr>
        <w:t>»</w:t>
      </w:r>
      <w:r>
        <w:rPr>
          <w:rStyle w:val="FootnoteReference"/>
          <w:sz w:val="28"/>
          <w:rtl/>
        </w:rPr>
        <w:footnoteReference w:id="1"/>
      </w:r>
      <w:r w:rsidRPr="00F53213">
        <w:rPr>
          <w:rFonts w:hint="cs"/>
          <w:sz w:val="28"/>
          <w:rtl/>
        </w:rPr>
        <w:t xml:space="preserve">  </w:t>
      </w:r>
    </w:p>
    <w:p w14:paraId="5A612F99" w14:textId="6855480E" w:rsidR="00BF32FA" w:rsidRPr="00F53213" w:rsidRDefault="00BF32FA" w:rsidP="003718E0">
      <w:pPr>
        <w:pStyle w:val="NormalWeb"/>
        <w:shd w:val="clear" w:color="auto" w:fill="FFFFFF"/>
        <w:bidi/>
        <w:spacing w:before="300" w:beforeAutospacing="0" w:after="300" w:afterAutospacing="0"/>
        <w:jc w:val="both"/>
        <w:rPr>
          <w:rFonts w:ascii="Tahoma" w:hAnsi="Tahoma" w:cs="B Badr"/>
          <w:sz w:val="28"/>
          <w:szCs w:val="28"/>
        </w:rPr>
      </w:pPr>
      <w:r w:rsidRPr="00F53213">
        <w:rPr>
          <w:rFonts w:cs="B Badr" w:hint="cs"/>
          <w:sz w:val="28"/>
          <w:szCs w:val="28"/>
          <w:rtl/>
        </w:rPr>
        <w:t>در</w:t>
      </w:r>
      <w:r w:rsidRPr="00F53213">
        <w:rPr>
          <w:rFonts w:ascii="Tahoma" w:hAnsi="Tahoma" w:cs="B Badr"/>
          <w:sz w:val="28"/>
          <w:szCs w:val="28"/>
          <w:rtl/>
        </w:rPr>
        <w:t xml:space="preserve"> شرح مفاتیح فیض در ضمن شرایط لعان آمده است</w:t>
      </w:r>
      <w:r>
        <w:rPr>
          <w:rFonts w:ascii="Tahoma" w:hAnsi="Tahoma" w:cs="B Badr" w:hint="cs"/>
          <w:sz w:val="28"/>
          <w:szCs w:val="28"/>
          <w:rtl/>
        </w:rPr>
        <w:t>:</w:t>
      </w:r>
      <w:r w:rsidR="003718E0">
        <w:rPr>
          <w:rFonts w:ascii="Tahoma" w:hAnsi="Tahoma" w:cs="B Badr" w:hint="cs"/>
          <w:sz w:val="28"/>
          <w:szCs w:val="28"/>
          <w:rtl/>
        </w:rPr>
        <w:t xml:space="preserve"> </w:t>
      </w:r>
      <w:r>
        <w:rPr>
          <w:rFonts w:ascii="Tahoma" w:hAnsi="Tahoma" w:cs="B Badr" w:hint="cs"/>
          <w:sz w:val="28"/>
          <w:szCs w:val="28"/>
          <w:rtl/>
        </w:rPr>
        <w:t>«</w:t>
      </w:r>
      <w:r w:rsidRPr="00BF32FA">
        <w:rPr>
          <w:rFonts w:ascii="Tahoma" w:hAnsi="Tahoma" w:cs="B Badr"/>
          <w:color w:val="000080"/>
          <w:sz w:val="28"/>
          <w:szCs w:val="28"/>
          <w:rtl/>
        </w:rPr>
        <w:t>يشترط فيهما البلوغ و العقل بعد تحقق الزوجيّة بينهما فيكونا كاملين بلا خلاف لعدم العبرة بعبارة الصبي و المجنون و إن ثبت للأوّل التمييز لأنّه مسلوب العبارة</w:t>
      </w:r>
      <w:r>
        <w:rPr>
          <w:rFonts w:ascii="Tahoma" w:hAnsi="Tahoma" w:cs="B Badr" w:hint="cs"/>
          <w:sz w:val="28"/>
          <w:szCs w:val="28"/>
          <w:rtl/>
        </w:rPr>
        <w:t>»</w:t>
      </w:r>
      <w:r>
        <w:rPr>
          <w:rStyle w:val="FootnoteReference"/>
          <w:rFonts w:ascii="Tahoma" w:hAnsi="Tahoma" w:cs="B Badr"/>
          <w:sz w:val="28"/>
          <w:szCs w:val="28"/>
          <w:rtl/>
        </w:rPr>
        <w:footnoteReference w:id="2"/>
      </w:r>
    </w:p>
    <w:p w14:paraId="12363E67" w14:textId="1F1DD2B7" w:rsidR="00BF32FA" w:rsidRPr="00F53213" w:rsidRDefault="003718E0" w:rsidP="003718E0">
      <w:pPr>
        <w:pStyle w:val="NormalWeb"/>
        <w:shd w:val="clear" w:color="auto" w:fill="FFFFFF"/>
        <w:bidi/>
        <w:spacing w:before="300" w:beforeAutospacing="0" w:after="300" w:afterAutospacing="0"/>
        <w:jc w:val="both"/>
        <w:rPr>
          <w:rFonts w:ascii="Tahoma" w:hAnsi="Tahoma" w:cs="B Badr"/>
          <w:sz w:val="28"/>
          <w:szCs w:val="28"/>
        </w:rPr>
      </w:pPr>
      <w:r>
        <w:rPr>
          <w:rFonts w:ascii="Tahoma" w:hAnsi="Tahoma" w:cs="B Badr" w:hint="cs"/>
          <w:sz w:val="28"/>
          <w:szCs w:val="28"/>
          <w:rtl/>
        </w:rPr>
        <w:t>و</w:t>
      </w:r>
      <w:r w:rsidR="00BF32FA" w:rsidRPr="00F53213">
        <w:rPr>
          <w:rFonts w:ascii="Tahoma" w:hAnsi="Tahoma" w:cs="B Badr"/>
          <w:sz w:val="28"/>
          <w:szCs w:val="28"/>
          <w:rtl/>
        </w:rPr>
        <w:t xml:space="preserve"> در بحث اقرار</w:t>
      </w:r>
      <w:r w:rsidR="00BF32FA" w:rsidRPr="00F53213">
        <w:rPr>
          <w:rFonts w:ascii="Tahoma" w:hAnsi="Tahoma" w:cs="B Badr" w:hint="cs"/>
          <w:sz w:val="28"/>
          <w:szCs w:val="28"/>
          <w:rtl/>
        </w:rPr>
        <w:t xml:space="preserve"> به نسب فرموده</w:t>
      </w:r>
      <w:r w:rsidR="00BF32FA" w:rsidRPr="00F53213">
        <w:rPr>
          <w:rFonts w:ascii="Tahoma" w:hAnsi="Tahoma" w:cs="B Badr"/>
          <w:sz w:val="28"/>
          <w:szCs w:val="28"/>
          <w:rtl/>
        </w:rPr>
        <w:t xml:space="preserve"> است</w:t>
      </w:r>
      <w:r w:rsidR="00BF32FA">
        <w:rPr>
          <w:rFonts w:ascii="Tahoma" w:hAnsi="Tahoma" w:cs="B Badr" w:hint="cs"/>
          <w:sz w:val="28"/>
          <w:szCs w:val="28"/>
          <w:rtl/>
        </w:rPr>
        <w:t>:</w:t>
      </w:r>
      <w:r>
        <w:rPr>
          <w:rFonts w:ascii="Tahoma" w:hAnsi="Tahoma" w:cs="B Badr" w:hint="cs"/>
          <w:sz w:val="28"/>
          <w:szCs w:val="28"/>
          <w:rtl/>
        </w:rPr>
        <w:t xml:space="preserve"> </w:t>
      </w:r>
      <w:r w:rsidR="00BF32FA">
        <w:rPr>
          <w:rFonts w:ascii="Tahoma" w:hAnsi="Tahoma" w:cs="B Badr" w:hint="cs"/>
          <w:sz w:val="28"/>
          <w:szCs w:val="28"/>
          <w:rtl/>
        </w:rPr>
        <w:t>«</w:t>
      </w:r>
      <w:r w:rsidR="00BF32FA" w:rsidRPr="00BF32FA">
        <w:rPr>
          <w:rFonts w:ascii="Tahoma" w:hAnsi="Tahoma" w:cs="B Badr"/>
          <w:color w:val="000080"/>
          <w:sz w:val="28"/>
          <w:szCs w:val="28"/>
          <w:rtl/>
        </w:rPr>
        <w:t>ثمّ إن كان المقرّ به صغيرا أو مجنونا فلا يعتبر تصديقهما لذلك الإقرار لعدم الاعتداد ب‍ تصديق الصغير لأنّه مسلوب العبارة و الحكم و التكليف</w:t>
      </w:r>
      <w:r w:rsidR="00BF32FA">
        <w:rPr>
          <w:rFonts w:ascii="Tahoma" w:hAnsi="Tahoma" w:cs="B Badr" w:hint="cs"/>
          <w:sz w:val="28"/>
          <w:szCs w:val="28"/>
          <w:rtl/>
        </w:rPr>
        <w:t>»</w:t>
      </w:r>
      <w:r w:rsidR="00BF32FA">
        <w:rPr>
          <w:rStyle w:val="FootnoteReference"/>
          <w:rFonts w:ascii="Tahoma" w:hAnsi="Tahoma" w:cs="B Badr"/>
          <w:sz w:val="28"/>
          <w:szCs w:val="28"/>
        </w:rPr>
        <w:footnoteReference w:id="3"/>
      </w:r>
    </w:p>
    <w:p w14:paraId="3DF81208" w14:textId="720E00AA" w:rsidR="00BF32FA" w:rsidRPr="00F53213" w:rsidRDefault="00BF32FA" w:rsidP="005A4A7F">
      <w:pPr>
        <w:pStyle w:val="NormalWeb"/>
        <w:shd w:val="clear" w:color="auto" w:fill="FFFFFF"/>
        <w:bidi/>
        <w:spacing w:before="300" w:beforeAutospacing="0" w:after="300" w:afterAutospacing="0"/>
        <w:jc w:val="both"/>
        <w:rPr>
          <w:rFonts w:ascii="Tahoma" w:hAnsi="Tahoma" w:cs="B Badr"/>
          <w:sz w:val="28"/>
          <w:szCs w:val="28"/>
        </w:rPr>
      </w:pPr>
      <w:r w:rsidRPr="00F53213">
        <w:rPr>
          <w:rFonts w:ascii="Tahoma" w:hAnsi="Tahoma" w:cs="B Badr"/>
          <w:sz w:val="28"/>
          <w:szCs w:val="28"/>
          <w:rtl/>
        </w:rPr>
        <w:t xml:space="preserve">در بحث عقد نیز </w:t>
      </w:r>
      <w:r w:rsidR="005A4A7F">
        <w:rPr>
          <w:rFonts w:ascii="Tahoma" w:hAnsi="Tahoma" w:cs="B Badr" w:hint="cs"/>
          <w:sz w:val="28"/>
          <w:szCs w:val="28"/>
          <w:rtl/>
        </w:rPr>
        <w:t>آور</w:t>
      </w:r>
      <w:r w:rsidRPr="00F53213">
        <w:rPr>
          <w:rFonts w:ascii="Tahoma" w:hAnsi="Tahoma" w:cs="B Badr"/>
          <w:sz w:val="28"/>
          <w:szCs w:val="28"/>
          <w:rtl/>
        </w:rPr>
        <w:t>ده است</w:t>
      </w:r>
      <w:r>
        <w:rPr>
          <w:rFonts w:ascii="Tahoma" w:hAnsi="Tahoma" w:cs="B Badr" w:hint="cs"/>
          <w:sz w:val="28"/>
          <w:szCs w:val="28"/>
          <w:rtl/>
        </w:rPr>
        <w:t>:</w:t>
      </w:r>
      <w:r w:rsidR="005A4A7F">
        <w:rPr>
          <w:rFonts w:ascii="Tahoma" w:hAnsi="Tahoma" w:cs="B Badr" w:hint="cs"/>
          <w:sz w:val="28"/>
          <w:szCs w:val="28"/>
          <w:rtl/>
        </w:rPr>
        <w:t xml:space="preserve"> </w:t>
      </w:r>
      <w:r>
        <w:rPr>
          <w:rFonts w:ascii="Tahoma" w:hAnsi="Tahoma" w:cs="B Badr" w:hint="cs"/>
          <w:sz w:val="28"/>
          <w:szCs w:val="28"/>
          <w:rtl/>
        </w:rPr>
        <w:t>«</w:t>
      </w:r>
      <w:r w:rsidRPr="00BF32FA">
        <w:rPr>
          <w:rFonts w:ascii="Tahoma" w:hAnsi="Tahoma" w:cs="B Badr"/>
          <w:color w:val="000080"/>
          <w:sz w:val="28"/>
          <w:szCs w:val="28"/>
          <w:rtl/>
        </w:rPr>
        <w:t>ثم ان المترتب على ما قيل عند اختلال هذه الشرائط كما في المتبايعين لو كانا صبيين أو أحدهما صبيا و الآخر بالغا هو فساد العقد من أصله و سواء في الصبيّ المميّز و غيره لأنه لا يحلّ بيعه و لا شراؤه إلّا بالبلوغ كما أعلنت به تلك الأخبار، كخبر حمزة بن حمران و غيره، فالكل منهما مسلوب العبارة لا ينعقد به شي‌ء من المعاملات أذن له الولي أو لا فلا يقع فضوليا أصلا حتى تؤثر فيه الإجازة لعدم صحة الإيجاب و القبول منه</w:t>
      </w:r>
      <w:r>
        <w:rPr>
          <w:rFonts w:ascii="Tahoma" w:hAnsi="Tahoma" w:cs="B Badr" w:hint="cs"/>
          <w:sz w:val="28"/>
          <w:szCs w:val="28"/>
          <w:rtl/>
        </w:rPr>
        <w:t>»</w:t>
      </w:r>
      <w:r>
        <w:rPr>
          <w:rStyle w:val="FootnoteReference"/>
          <w:rFonts w:ascii="Tahoma" w:hAnsi="Tahoma" w:cs="B Badr"/>
          <w:sz w:val="28"/>
          <w:szCs w:val="28"/>
        </w:rPr>
        <w:footnoteReference w:id="4"/>
      </w:r>
    </w:p>
    <w:p w14:paraId="70D8A4AE" w14:textId="1E3C64AF" w:rsidR="00BF32FA" w:rsidRPr="00F53213" w:rsidRDefault="00BF32FA" w:rsidP="00BF32FA">
      <w:pPr>
        <w:jc w:val="both"/>
        <w:rPr>
          <w:sz w:val="28"/>
          <w:rtl/>
        </w:rPr>
      </w:pPr>
      <w:r w:rsidRPr="00F53213">
        <w:rPr>
          <w:rFonts w:hint="cs"/>
          <w:sz w:val="28"/>
          <w:rtl/>
        </w:rPr>
        <w:t>ایشان در بحث اقرار مملوک که قابلیت صحت دارد فرموده است</w:t>
      </w:r>
      <w:r w:rsidR="005A4A7F">
        <w:rPr>
          <w:rFonts w:hint="cs"/>
          <w:sz w:val="28"/>
          <w:rtl/>
        </w:rPr>
        <w:t>:</w:t>
      </w:r>
      <w:r w:rsidRPr="00F53213">
        <w:rPr>
          <w:rFonts w:hint="cs"/>
          <w:sz w:val="28"/>
          <w:rtl/>
        </w:rPr>
        <w:t xml:space="preserve"> «</w:t>
      </w:r>
      <w:r w:rsidRPr="00BF32FA">
        <w:rPr>
          <w:rFonts w:ascii="Tahoma" w:hAnsi="Tahoma"/>
          <w:color w:val="000080"/>
          <w:sz w:val="28"/>
          <w:shd w:val="clear" w:color="auto" w:fill="FFFFFF"/>
          <w:rtl/>
        </w:rPr>
        <w:t>و الفرق بينه و بين السفيه واضح لأنّ إقرار السفيه المتعلّق بالمال يقع لاغيا لأنّه مسلوب العبارة في المال كالصبيّ و المجنون بخلاف العبد فإنّه لا مانع من إقراره سوى الحجر عليه من جهة المولى و إلّا فقوله معتبر ببلوغه و رشده، فإذا زال المانع عمل السبب عمله</w:t>
      </w:r>
      <w:r w:rsidRPr="00F53213">
        <w:rPr>
          <w:rFonts w:hint="cs"/>
          <w:sz w:val="28"/>
          <w:rtl/>
        </w:rPr>
        <w:t>»</w:t>
      </w:r>
      <w:r>
        <w:rPr>
          <w:rStyle w:val="FootnoteReference"/>
          <w:sz w:val="28"/>
          <w:rtl/>
        </w:rPr>
        <w:footnoteReference w:id="5"/>
      </w:r>
    </w:p>
    <w:p w14:paraId="42329701" w14:textId="0B7317FA" w:rsidR="00BF32FA" w:rsidRPr="00F53213" w:rsidRDefault="00BF32FA" w:rsidP="00BF32FA">
      <w:pPr>
        <w:jc w:val="both"/>
        <w:rPr>
          <w:sz w:val="28"/>
          <w:rtl/>
        </w:rPr>
      </w:pPr>
      <w:r w:rsidRPr="00F53213">
        <w:rPr>
          <w:rFonts w:hint="cs"/>
          <w:sz w:val="28"/>
          <w:rtl/>
        </w:rPr>
        <w:t>اینکه در کلام صاحب لوامع آمده است اقرار سفیه مل</w:t>
      </w:r>
      <w:r w:rsidR="005A4A7F">
        <w:rPr>
          <w:rFonts w:hint="cs"/>
          <w:sz w:val="28"/>
          <w:rtl/>
        </w:rPr>
        <w:t>غ</w:t>
      </w:r>
      <w:r w:rsidRPr="00F53213">
        <w:rPr>
          <w:rFonts w:hint="cs"/>
          <w:sz w:val="28"/>
          <w:rtl/>
        </w:rPr>
        <w:t>ی است</w:t>
      </w:r>
      <w:r w:rsidR="005A4A7F">
        <w:rPr>
          <w:rFonts w:hint="cs"/>
          <w:sz w:val="28"/>
          <w:rtl/>
        </w:rPr>
        <w:t>،</w:t>
      </w:r>
      <w:r w:rsidRPr="00F53213">
        <w:rPr>
          <w:rFonts w:hint="cs"/>
          <w:sz w:val="28"/>
          <w:rtl/>
        </w:rPr>
        <w:t xml:space="preserve"> کلام غریبی است؛ چون اگر در مورد صبی مسلوب العبارة بودن را بپذیریم</w:t>
      </w:r>
      <w:r w:rsidR="005A4A7F">
        <w:rPr>
          <w:rFonts w:hint="cs"/>
          <w:sz w:val="28"/>
          <w:rtl/>
        </w:rPr>
        <w:t>،</w:t>
      </w:r>
      <w:r w:rsidRPr="00F53213">
        <w:rPr>
          <w:rFonts w:hint="cs"/>
          <w:sz w:val="28"/>
          <w:rtl/>
        </w:rPr>
        <w:t xml:space="preserve"> در مورد سفیه موجبی ندارد. اینکه عقد سفیه ملغی است امر</w:t>
      </w:r>
      <w:r w:rsidR="005A4A7F">
        <w:rPr>
          <w:rFonts w:hint="cs"/>
          <w:sz w:val="28"/>
          <w:rtl/>
        </w:rPr>
        <w:t xml:space="preserve"> صحیح</w:t>
      </w:r>
      <w:r w:rsidRPr="00F53213">
        <w:rPr>
          <w:rFonts w:hint="cs"/>
          <w:sz w:val="28"/>
          <w:rtl/>
        </w:rPr>
        <w:t xml:space="preserve">ی است اما موجبی برای بطلان عبارات او نیست. </w:t>
      </w:r>
      <w:r w:rsidRPr="00F53213">
        <w:rPr>
          <w:rFonts w:hint="cs"/>
          <w:sz w:val="28"/>
          <w:rtl/>
        </w:rPr>
        <w:lastRenderedPageBreak/>
        <w:t xml:space="preserve">آنچه در مورد سفیه </w:t>
      </w:r>
      <w:r w:rsidR="005A4A7F">
        <w:rPr>
          <w:rFonts w:hint="cs"/>
          <w:sz w:val="28"/>
          <w:rtl/>
        </w:rPr>
        <w:t>آمده</w:t>
      </w:r>
      <w:r w:rsidRPr="00F53213">
        <w:rPr>
          <w:rFonts w:hint="cs"/>
          <w:sz w:val="28"/>
          <w:rtl/>
        </w:rPr>
        <w:t xml:space="preserve"> این است که معاملات مالی او نافذ نیست و اما اینکه اقرار او نافذ نباشد موجبی ندارد</w:t>
      </w:r>
      <w:r w:rsidR="005A4A7F">
        <w:rPr>
          <w:rFonts w:hint="cs"/>
          <w:sz w:val="28"/>
          <w:rtl/>
        </w:rPr>
        <w:t>، اگر چه</w:t>
      </w:r>
      <w:r w:rsidRPr="00F53213">
        <w:rPr>
          <w:rFonts w:hint="cs"/>
          <w:sz w:val="28"/>
          <w:rtl/>
        </w:rPr>
        <w:t xml:space="preserve"> تصرفات مالی او نافذ نیست اما </w:t>
      </w:r>
      <w:r w:rsidR="005A4A7F" w:rsidRPr="00F53213">
        <w:rPr>
          <w:rFonts w:hint="cs"/>
          <w:sz w:val="28"/>
          <w:rtl/>
        </w:rPr>
        <w:t xml:space="preserve">صحیح نیست </w:t>
      </w:r>
      <w:r w:rsidR="005A4A7F">
        <w:rPr>
          <w:rFonts w:hint="cs"/>
          <w:sz w:val="28"/>
          <w:rtl/>
        </w:rPr>
        <w:t xml:space="preserve">گفته شود </w:t>
      </w:r>
      <w:r w:rsidRPr="00F53213">
        <w:rPr>
          <w:rFonts w:hint="cs"/>
          <w:sz w:val="28"/>
          <w:rtl/>
        </w:rPr>
        <w:t>اخبار او نافذ نباشد. سفیه مکلف است</w:t>
      </w:r>
      <w:r w:rsidR="005A4A7F">
        <w:rPr>
          <w:rFonts w:hint="cs"/>
          <w:sz w:val="28"/>
          <w:rtl/>
        </w:rPr>
        <w:t xml:space="preserve"> و</w:t>
      </w:r>
      <w:r w:rsidRPr="00F53213">
        <w:rPr>
          <w:rFonts w:hint="cs"/>
          <w:sz w:val="28"/>
          <w:rtl/>
        </w:rPr>
        <w:t xml:space="preserve"> نهایت امر این است که شارع معاملات مالی او را تنفیذ نکرده است اما اینکه اقرار او که در واقع اخبار از یک قضیه واقعیه است</w:t>
      </w:r>
      <w:r w:rsidR="005A4A7F" w:rsidRPr="005A4A7F">
        <w:rPr>
          <w:rFonts w:hint="cs"/>
          <w:sz w:val="28"/>
          <w:rtl/>
        </w:rPr>
        <w:t xml:space="preserve"> </w:t>
      </w:r>
      <w:r w:rsidR="005A4A7F" w:rsidRPr="00F53213">
        <w:rPr>
          <w:rFonts w:hint="cs"/>
          <w:sz w:val="28"/>
          <w:rtl/>
        </w:rPr>
        <w:t>نافذ نباشد</w:t>
      </w:r>
      <w:r w:rsidRPr="00F53213">
        <w:rPr>
          <w:rFonts w:hint="cs"/>
          <w:sz w:val="28"/>
          <w:rtl/>
        </w:rPr>
        <w:t xml:space="preserve">، موجبی ندارد. </w:t>
      </w:r>
    </w:p>
    <w:p w14:paraId="29D7DB81" w14:textId="6D38F6EF" w:rsidR="00BF32FA" w:rsidRPr="00F53213" w:rsidRDefault="00BF32FA" w:rsidP="00BF32FA">
      <w:pPr>
        <w:jc w:val="both"/>
        <w:rPr>
          <w:sz w:val="28"/>
          <w:rtl/>
        </w:rPr>
      </w:pPr>
      <w:r w:rsidRPr="00F53213">
        <w:rPr>
          <w:rFonts w:hint="cs"/>
          <w:sz w:val="28"/>
          <w:rtl/>
        </w:rPr>
        <w:t>سفیه می تواند ثقه باشد</w:t>
      </w:r>
      <w:r w:rsidR="005A4A7F">
        <w:rPr>
          <w:rFonts w:hint="cs"/>
          <w:sz w:val="28"/>
          <w:rtl/>
        </w:rPr>
        <w:t xml:space="preserve"> و</w:t>
      </w:r>
      <w:r w:rsidRPr="00F53213">
        <w:rPr>
          <w:rFonts w:hint="cs"/>
          <w:sz w:val="28"/>
          <w:rtl/>
        </w:rPr>
        <w:t xml:space="preserve"> در اخبار از امور مربوط به غیر خودش</w:t>
      </w:r>
      <w:r w:rsidR="005A4A7F">
        <w:rPr>
          <w:rFonts w:hint="cs"/>
          <w:sz w:val="28"/>
          <w:rtl/>
        </w:rPr>
        <w:t>،</w:t>
      </w:r>
      <w:r w:rsidRPr="00F53213">
        <w:rPr>
          <w:rFonts w:hint="cs"/>
          <w:sz w:val="28"/>
          <w:rtl/>
        </w:rPr>
        <w:t xml:space="preserve"> کلام او نافذ است، حال چه اشکالی دارد که اقرار او بر علیه خودش</w:t>
      </w:r>
      <w:r w:rsidR="004D0B4E" w:rsidRPr="00F53213">
        <w:rPr>
          <w:rFonts w:hint="cs"/>
          <w:sz w:val="28"/>
          <w:rtl/>
        </w:rPr>
        <w:t>،</w:t>
      </w:r>
      <w:r w:rsidRPr="00F53213">
        <w:rPr>
          <w:rFonts w:hint="cs"/>
          <w:sz w:val="28"/>
          <w:rtl/>
        </w:rPr>
        <w:t xml:space="preserve"> به ملاک اخبار نافذ باشد. تلازمی بین </w:t>
      </w:r>
      <w:r w:rsidR="004D0B4E">
        <w:rPr>
          <w:rFonts w:hint="cs"/>
          <w:sz w:val="28"/>
          <w:rtl/>
        </w:rPr>
        <w:t xml:space="preserve">بطلان </w:t>
      </w:r>
      <w:r w:rsidRPr="00F53213">
        <w:rPr>
          <w:rFonts w:hint="cs"/>
          <w:sz w:val="28"/>
          <w:rtl/>
        </w:rPr>
        <w:t xml:space="preserve">معاملات سفیه و عدم نفوذ اقرار او </w:t>
      </w:r>
      <w:r w:rsidR="004D0B4E">
        <w:rPr>
          <w:rFonts w:hint="cs"/>
          <w:sz w:val="28"/>
          <w:rtl/>
        </w:rPr>
        <w:t xml:space="preserve">با استناد </w:t>
      </w:r>
      <w:r w:rsidRPr="00F53213">
        <w:rPr>
          <w:rFonts w:hint="cs"/>
          <w:sz w:val="28"/>
          <w:rtl/>
        </w:rPr>
        <w:t xml:space="preserve">به اینکه مسلوب العباره </w:t>
      </w:r>
      <w:r w:rsidR="004D0B4E" w:rsidRPr="00F53213">
        <w:rPr>
          <w:rFonts w:hint="cs"/>
          <w:sz w:val="28"/>
          <w:rtl/>
        </w:rPr>
        <w:t>است</w:t>
      </w:r>
      <w:r w:rsidRPr="00F53213">
        <w:rPr>
          <w:rFonts w:hint="cs"/>
          <w:sz w:val="28"/>
          <w:rtl/>
        </w:rPr>
        <w:t xml:space="preserve">، وجود ندارد. </w:t>
      </w:r>
    </w:p>
    <w:p w14:paraId="590CAB0B" w14:textId="55315DC4" w:rsidR="00BF32FA" w:rsidRPr="00F53213" w:rsidRDefault="00BF32FA" w:rsidP="00BF32FA">
      <w:pPr>
        <w:jc w:val="both"/>
        <w:rPr>
          <w:sz w:val="28"/>
          <w:rtl/>
        </w:rPr>
      </w:pPr>
      <w:r w:rsidRPr="00F53213">
        <w:rPr>
          <w:rFonts w:hint="cs"/>
          <w:sz w:val="28"/>
          <w:rtl/>
        </w:rPr>
        <w:t xml:space="preserve">از جمله کلماتی که </w:t>
      </w:r>
      <w:r w:rsidR="004D0B4E" w:rsidRPr="00F53213">
        <w:rPr>
          <w:rFonts w:hint="cs"/>
          <w:sz w:val="28"/>
          <w:rtl/>
        </w:rPr>
        <w:t xml:space="preserve">مسلوب العباره </w:t>
      </w:r>
      <w:r w:rsidR="004D0B4E">
        <w:rPr>
          <w:rFonts w:hint="cs"/>
          <w:sz w:val="28"/>
          <w:rtl/>
        </w:rPr>
        <w:t xml:space="preserve">بودن </w:t>
      </w:r>
      <w:r w:rsidR="004D0B4E" w:rsidRPr="00F53213">
        <w:rPr>
          <w:rFonts w:hint="cs"/>
          <w:sz w:val="28"/>
          <w:rtl/>
        </w:rPr>
        <w:t xml:space="preserve">صبی </w:t>
      </w:r>
      <w:r w:rsidRPr="00F53213">
        <w:rPr>
          <w:rFonts w:hint="cs"/>
          <w:sz w:val="28"/>
          <w:rtl/>
        </w:rPr>
        <w:t xml:space="preserve">از آن </w:t>
      </w:r>
      <w:r w:rsidR="004D0B4E">
        <w:rPr>
          <w:rFonts w:hint="cs"/>
          <w:sz w:val="28"/>
          <w:rtl/>
        </w:rPr>
        <w:t>استفاده می شود</w:t>
      </w:r>
      <w:r w:rsidRPr="00F53213">
        <w:rPr>
          <w:rFonts w:hint="cs"/>
          <w:sz w:val="28"/>
          <w:rtl/>
        </w:rPr>
        <w:t xml:space="preserve"> کلام مرحوم صاحب جواهر است. ایشان فرموده است</w:t>
      </w:r>
      <w:r w:rsidR="004D0B4E">
        <w:rPr>
          <w:rFonts w:hint="cs"/>
          <w:sz w:val="28"/>
          <w:rtl/>
        </w:rPr>
        <w:t>:</w:t>
      </w:r>
      <w:r w:rsidRPr="00F53213">
        <w:rPr>
          <w:rFonts w:hint="cs"/>
          <w:sz w:val="28"/>
          <w:rtl/>
        </w:rPr>
        <w:t xml:space="preserve"> «</w:t>
      </w:r>
      <w:r w:rsidRPr="001F2C1E">
        <w:rPr>
          <w:rFonts w:ascii="Tahoma" w:hAnsi="Tahoma"/>
          <w:color w:val="000080"/>
          <w:sz w:val="28"/>
          <w:shd w:val="clear" w:color="auto" w:fill="FFFFFF"/>
          <w:rtl/>
        </w:rPr>
        <w:t>الأولى لا عبرة في النكاح كغيره من العقود بعبارة الصبي إيجابا و قبولا لنفسه و لغيره و لا بعبارة المجنون المطبق و لا الأدواري في دوره بلا خلاف معتد به أجده، بل يمكن تحصيل الإجماع عليه، بل ربما كان من الضروريات سلب حكم ألفاظهما في جميع العقود، فكانت كأصوات البهائم بالنسبة الى ذلك و ربما يومي‌ اليه في الجملة خبر رفع القلم المشهور بناء على إرادة ما يشمل ذلك منه لا خصوص التكليفي</w:t>
      </w:r>
      <w:r w:rsidRPr="00F53213">
        <w:rPr>
          <w:rFonts w:hint="cs"/>
          <w:sz w:val="28"/>
          <w:rtl/>
        </w:rPr>
        <w:t>»</w:t>
      </w:r>
      <w:r w:rsidR="001F2C1E">
        <w:rPr>
          <w:rStyle w:val="FootnoteReference"/>
          <w:sz w:val="28"/>
          <w:rtl/>
        </w:rPr>
        <w:footnoteReference w:id="6"/>
      </w:r>
    </w:p>
    <w:p w14:paraId="560AB443" w14:textId="4EAD3DEE" w:rsidR="00BF32FA" w:rsidRPr="001F2C1E" w:rsidRDefault="00BF32FA" w:rsidP="00BF32FA">
      <w:pPr>
        <w:pStyle w:val="NormalWeb"/>
        <w:shd w:val="clear" w:color="auto" w:fill="FFFFFF"/>
        <w:bidi/>
        <w:spacing w:before="300" w:beforeAutospacing="0" w:after="300" w:afterAutospacing="0"/>
        <w:jc w:val="both"/>
        <w:rPr>
          <w:rFonts w:ascii="Tahoma" w:hAnsi="Tahoma" w:cs="B Badr"/>
          <w:color w:val="000080"/>
          <w:sz w:val="28"/>
          <w:szCs w:val="28"/>
          <w:rtl/>
        </w:rPr>
      </w:pPr>
      <w:r w:rsidRPr="00F53213">
        <w:rPr>
          <w:rFonts w:cs="B Badr" w:hint="cs"/>
          <w:sz w:val="28"/>
          <w:szCs w:val="28"/>
          <w:rtl/>
        </w:rPr>
        <w:t>مرحوم شیخ انصاری در بحث عقد صبی، مسلوب العباره بودن صبی را مطرح کرده و فرموده استفاده این عبارت</w:t>
      </w:r>
      <w:r w:rsidR="004D0B4E" w:rsidRPr="004D0B4E">
        <w:rPr>
          <w:rFonts w:cs="B Badr" w:hint="cs"/>
          <w:sz w:val="28"/>
          <w:szCs w:val="28"/>
          <w:rtl/>
        </w:rPr>
        <w:t xml:space="preserve"> </w:t>
      </w:r>
      <w:r w:rsidR="004D0B4E" w:rsidRPr="00F53213">
        <w:rPr>
          <w:rFonts w:cs="B Badr" w:hint="cs"/>
          <w:sz w:val="28"/>
          <w:szCs w:val="28"/>
          <w:rtl/>
        </w:rPr>
        <w:t>از نصوص</w:t>
      </w:r>
      <w:r w:rsidR="004D0B4E">
        <w:rPr>
          <w:rFonts w:cs="B Badr" w:hint="cs"/>
          <w:sz w:val="28"/>
          <w:szCs w:val="28"/>
          <w:rtl/>
        </w:rPr>
        <w:t>،</w:t>
      </w:r>
      <w:r w:rsidRPr="00F53213">
        <w:rPr>
          <w:rFonts w:cs="B Badr" w:hint="cs"/>
          <w:sz w:val="28"/>
          <w:szCs w:val="28"/>
          <w:rtl/>
        </w:rPr>
        <w:t xml:space="preserve"> مشکل است ولی بر این مسأله شهرت عظیمه وجود دارد و حتی ادعای اجماع شده است. ایشان فرموده است</w:t>
      </w:r>
      <w:r w:rsidR="004D0B4E">
        <w:rPr>
          <w:rFonts w:cs="B Badr" w:hint="cs"/>
          <w:sz w:val="28"/>
          <w:szCs w:val="28"/>
          <w:rtl/>
        </w:rPr>
        <w:t>:</w:t>
      </w:r>
      <w:r w:rsidRPr="00F53213">
        <w:rPr>
          <w:rFonts w:cs="B Badr" w:hint="cs"/>
          <w:sz w:val="28"/>
          <w:szCs w:val="28"/>
          <w:rtl/>
        </w:rPr>
        <w:t xml:space="preserve"> «</w:t>
      </w:r>
      <w:r w:rsidRPr="001F2C1E">
        <w:rPr>
          <w:rFonts w:ascii="Tahoma" w:hAnsi="Tahoma" w:cs="B Badr"/>
          <w:color w:val="000080"/>
          <w:sz w:val="28"/>
          <w:szCs w:val="28"/>
          <w:rtl/>
        </w:rPr>
        <w:t>فالعمدة في سلب عبارة الصبي هو الإجماع المحكي، المعتضد بالشهرة العظيمة، و إلّا فالمسألة محلّ إشكال؛ و لذا تردّد المحقّق في الشرائع في إجارة المميّز بإذن الوليّ بعد ما جزم بالصحّة في العارية و استشكل فيها في القواعد و التحرير و قال في القواعد: و في صحّة بيع المميّز بإذن الوليّ نظر، بل عن الفخر في شرحه: أنّ الأقوى الصحّة؛ مستدلا بأنّ العقد إذا وقع بإذن الولي كان كما لو صدر عنه و لكن لم أجده فيه و قوّاه المحقّق الأردبيلي على ما حكي عنه</w:t>
      </w:r>
      <w:r w:rsidRPr="001F2C1E">
        <w:rPr>
          <w:rFonts w:ascii="Tahoma" w:hAnsi="Tahoma" w:cs="B Badr" w:hint="cs"/>
          <w:color w:val="000080"/>
          <w:sz w:val="28"/>
          <w:szCs w:val="28"/>
          <w:rtl/>
        </w:rPr>
        <w:t>.</w:t>
      </w:r>
    </w:p>
    <w:p w14:paraId="721D1FD8" w14:textId="22737328" w:rsidR="00BF32FA" w:rsidRPr="00F53213" w:rsidRDefault="00BF32FA" w:rsidP="004D0B4E">
      <w:pPr>
        <w:shd w:val="clear" w:color="auto" w:fill="FFFFFF"/>
        <w:spacing w:before="300" w:after="300" w:line="240" w:lineRule="auto"/>
        <w:jc w:val="both"/>
        <w:rPr>
          <w:rFonts w:ascii="Tahoma" w:eastAsia="Times New Roman" w:hAnsi="Tahoma"/>
          <w:color w:val="000080"/>
          <w:sz w:val="28"/>
        </w:rPr>
      </w:pPr>
      <w:r w:rsidRPr="00F53213">
        <w:rPr>
          <w:rFonts w:ascii="Tahoma" w:eastAsia="Times New Roman" w:hAnsi="Tahoma"/>
          <w:color w:val="000080"/>
          <w:sz w:val="28"/>
          <w:rtl/>
        </w:rPr>
        <w:t>و يظهر من التذكرة عدم ثبوت الإجماع عنده، حيث قال: و هل يصحّ بيع المميّز و شراؤه؟ الوجه عندي: أنّه لا يصحّ</w:t>
      </w:r>
      <w:r w:rsidRPr="001F2C1E">
        <w:rPr>
          <w:rFonts w:ascii="Tahoma" w:eastAsia="Times New Roman" w:hAnsi="Tahoma" w:hint="cs"/>
          <w:color w:val="000080"/>
          <w:sz w:val="28"/>
          <w:rtl/>
        </w:rPr>
        <w:t>.</w:t>
      </w:r>
      <w:r w:rsidRPr="00F53213">
        <w:rPr>
          <w:rFonts w:ascii="Tahoma" w:eastAsia="Times New Roman" w:hAnsi="Tahoma"/>
          <w:color w:val="000080"/>
          <w:sz w:val="28"/>
          <w:rtl/>
        </w:rPr>
        <w:t>و اختار في التحرير: صحّة بيع الصبي في مقام اختبار رشده</w:t>
      </w:r>
      <w:r w:rsidRPr="001F2C1E">
        <w:rPr>
          <w:rFonts w:ascii="Tahoma" w:eastAsia="Times New Roman" w:hAnsi="Tahoma" w:hint="cs"/>
          <w:color w:val="000080"/>
          <w:sz w:val="28"/>
          <w:rtl/>
        </w:rPr>
        <w:t>.</w:t>
      </w:r>
      <w:r w:rsidR="004D0B4E">
        <w:rPr>
          <w:rFonts w:ascii="Tahoma" w:eastAsia="Times New Roman" w:hAnsi="Tahoma" w:hint="cs"/>
          <w:color w:val="000080"/>
          <w:sz w:val="28"/>
          <w:rtl/>
        </w:rPr>
        <w:t xml:space="preserve"> </w:t>
      </w:r>
      <w:r w:rsidRPr="00F53213">
        <w:rPr>
          <w:rFonts w:ascii="Tahoma" w:eastAsia="Times New Roman" w:hAnsi="Tahoma"/>
          <w:color w:val="000080"/>
          <w:sz w:val="28"/>
          <w:rtl/>
        </w:rPr>
        <w:t>و ذكر المحقّق الثاني: أنّه لا يبعد بناء المسألة على أنّ أفعال الصبيّ و أقواله شرعيّة أم لا، ثمّ حكم بأنّها غير شرعيّة، و أنّ الأصحّ بطلان العقد</w:t>
      </w:r>
      <w:r w:rsidRPr="001F2C1E">
        <w:rPr>
          <w:rFonts w:ascii="Tahoma" w:eastAsia="Times New Roman" w:hAnsi="Tahoma" w:hint="cs"/>
          <w:color w:val="000080"/>
          <w:sz w:val="28"/>
          <w:rtl/>
        </w:rPr>
        <w:t>.</w:t>
      </w:r>
      <w:r w:rsidR="004D0B4E">
        <w:rPr>
          <w:rFonts w:ascii="Tahoma" w:eastAsia="Times New Roman" w:hAnsi="Tahoma" w:hint="cs"/>
          <w:color w:val="000080"/>
          <w:sz w:val="28"/>
          <w:rtl/>
        </w:rPr>
        <w:t xml:space="preserve"> </w:t>
      </w:r>
      <w:r w:rsidRPr="00F53213">
        <w:rPr>
          <w:rFonts w:ascii="Tahoma" w:eastAsia="Times New Roman" w:hAnsi="Tahoma"/>
          <w:color w:val="000080"/>
          <w:sz w:val="28"/>
          <w:rtl/>
        </w:rPr>
        <w:t>و عن المختلف أنّه حكى في باب المزارعة عن القاضي كلاماً يدلّ على صحّة بيع الصبي</w:t>
      </w:r>
      <w:r w:rsidRPr="001F2C1E">
        <w:rPr>
          <w:rFonts w:ascii="Tahoma" w:eastAsia="Times New Roman" w:hAnsi="Tahoma" w:hint="cs"/>
          <w:color w:val="000080"/>
          <w:sz w:val="28"/>
          <w:rtl/>
        </w:rPr>
        <w:t>.</w:t>
      </w:r>
    </w:p>
    <w:p w14:paraId="390C466B" w14:textId="42158572" w:rsidR="001A1EA5" w:rsidRPr="004D0B4E" w:rsidRDefault="00BF32FA" w:rsidP="004D0B4E">
      <w:pPr>
        <w:shd w:val="clear" w:color="auto" w:fill="FFFFFF"/>
        <w:spacing w:before="300" w:after="300" w:line="240" w:lineRule="auto"/>
        <w:jc w:val="both"/>
        <w:rPr>
          <w:rFonts w:ascii="Tahoma" w:eastAsia="Times New Roman" w:hAnsi="Tahoma"/>
          <w:sz w:val="28"/>
          <w:rtl/>
        </w:rPr>
      </w:pPr>
      <w:r w:rsidRPr="00F53213">
        <w:rPr>
          <w:rFonts w:ascii="Tahoma" w:eastAsia="Times New Roman" w:hAnsi="Tahoma"/>
          <w:color w:val="000080"/>
          <w:sz w:val="28"/>
          <w:rtl/>
        </w:rPr>
        <w:lastRenderedPageBreak/>
        <w:t>و بالجملة، فالمسألة لا تخلو عن إشكال، و إن أطنب بعض المعاصرين في توضيحه حتّى ألحقه بالبديهيات في ظاهر كلامه</w:t>
      </w:r>
      <w:r w:rsidRPr="00F53213">
        <w:rPr>
          <w:rFonts w:hint="cs"/>
          <w:sz w:val="28"/>
          <w:rtl/>
        </w:rPr>
        <w:t>»</w:t>
      </w:r>
      <w:r w:rsidR="001F2C1E">
        <w:rPr>
          <w:rStyle w:val="FootnoteReference"/>
          <w:sz w:val="28"/>
          <w:rtl/>
        </w:rPr>
        <w:footnoteReference w:id="7"/>
      </w:r>
      <w:bookmarkEnd w:id="3"/>
    </w:p>
    <w:sectPr w:rsidR="001A1EA5" w:rsidRPr="004D0B4E"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4DA4C" w14:textId="77777777" w:rsidR="00957BE3" w:rsidRDefault="00957BE3" w:rsidP="008B750B">
      <w:pPr>
        <w:spacing w:line="240" w:lineRule="auto"/>
      </w:pPr>
      <w:r>
        <w:separator/>
      </w:r>
    </w:p>
  </w:endnote>
  <w:endnote w:type="continuationSeparator" w:id="0">
    <w:p w14:paraId="519DD47E" w14:textId="77777777" w:rsidR="00957BE3" w:rsidRDefault="00957BE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A88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344E9A05" w14:textId="77777777" w:rsidTr="0020241A">
      <w:tc>
        <w:tcPr>
          <w:tcW w:w="3382" w:type="dxa"/>
          <w:tcBorders>
            <w:top w:val="nil"/>
            <w:left w:val="nil"/>
            <w:bottom w:val="nil"/>
            <w:right w:val="nil"/>
          </w:tcBorders>
        </w:tcPr>
        <w:p w14:paraId="3F993C5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4AD029D"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2C4A2A89" w14:textId="77777777" w:rsidR="006D44C1" w:rsidRPr="006D44C1" w:rsidRDefault="009D607F" w:rsidP="001B6799">
          <w:pPr>
            <w:pStyle w:val="Footer"/>
            <w:bidi w:val="0"/>
            <w:rPr>
              <w:color w:val="808080" w:themeColor="background1" w:themeShade="80"/>
              <w:rtl/>
            </w:rPr>
          </w:pPr>
          <w:bookmarkStart w:id="13" w:name="BokAdres"/>
          <w:bookmarkEnd w:id="13"/>
          <w:r>
            <w:rPr>
              <w:color w:val="808080" w:themeColor="background1" w:themeShade="80"/>
            </w:rPr>
            <w:t>F1mq1_13981219-081_mk4_mfeb.ir</w:t>
          </w:r>
        </w:p>
      </w:tc>
    </w:tr>
  </w:tbl>
  <w:p w14:paraId="467779E6"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68867"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23229" w14:textId="77777777" w:rsidR="00957BE3" w:rsidRDefault="00957BE3" w:rsidP="008B750B">
      <w:pPr>
        <w:spacing w:line="240" w:lineRule="auto"/>
      </w:pPr>
      <w:r>
        <w:separator/>
      </w:r>
    </w:p>
  </w:footnote>
  <w:footnote w:type="continuationSeparator" w:id="0">
    <w:p w14:paraId="6CA2371C" w14:textId="77777777" w:rsidR="00957BE3" w:rsidRDefault="00957BE3" w:rsidP="008B750B">
      <w:pPr>
        <w:spacing w:line="240" w:lineRule="auto"/>
      </w:pPr>
      <w:r>
        <w:continuationSeparator/>
      </w:r>
    </w:p>
  </w:footnote>
  <w:footnote w:id="1">
    <w:p w14:paraId="602678BE" w14:textId="22DAD4EF" w:rsidR="00BF32FA" w:rsidRPr="00BF32FA" w:rsidRDefault="00BF32FA" w:rsidP="00BF32FA">
      <w:pPr>
        <w:pStyle w:val="FootnoteText"/>
      </w:pPr>
      <w:r w:rsidRPr="00BF32FA">
        <w:footnoteRef/>
      </w:r>
      <w:r w:rsidRPr="00BF32FA">
        <w:rPr>
          <w:rtl/>
        </w:rPr>
        <w:t xml:space="preserve"> </w:t>
      </w:r>
      <w:hyperlink r:id="rId1" w:history="1">
        <w:r w:rsidRPr="00BF32FA">
          <w:rPr>
            <w:rStyle w:val="Hyperlink"/>
            <w:rtl/>
          </w:rPr>
          <w:t>العروة الوثقى، الطباطبائي اليزدي، السيد محمد كاظم، ج5، ص618.</w:t>
        </w:r>
      </w:hyperlink>
    </w:p>
  </w:footnote>
  <w:footnote w:id="2">
    <w:p w14:paraId="7FCCEFB5" w14:textId="70AF0789" w:rsidR="00BF32FA" w:rsidRPr="00BF32FA" w:rsidRDefault="00BF32FA" w:rsidP="00BF32FA">
      <w:pPr>
        <w:pStyle w:val="FootnoteText"/>
      </w:pPr>
      <w:r w:rsidRPr="00BF32FA">
        <w:footnoteRef/>
      </w:r>
      <w:r w:rsidRPr="00BF32FA">
        <w:rPr>
          <w:rtl/>
        </w:rPr>
        <w:t xml:space="preserve"> </w:t>
      </w:r>
      <w:hyperlink r:id="rId2" w:history="1">
        <w:r w:rsidRPr="00BF32FA">
          <w:rPr>
            <w:rStyle w:val="Hyperlink"/>
            <w:color w:val="auto"/>
            <w:u w:val="none"/>
            <w:rtl/>
          </w:rPr>
          <w:t>ال</w:t>
        </w:r>
        <w:r w:rsidRPr="00BF32FA">
          <w:rPr>
            <w:rStyle w:val="Hyperlink"/>
            <w:rFonts w:hint="cs"/>
            <w:color w:val="auto"/>
            <w:u w:val="none"/>
            <w:rtl/>
          </w:rPr>
          <w:t>انوار اللوامع فی شرح مفاتیح الشرائع</w:t>
        </w:r>
        <w:r w:rsidR="005A4A7F">
          <w:rPr>
            <w:rStyle w:val="Hyperlink"/>
            <w:rFonts w:hint="cs"/>
            <w:color w:val="auto"/>
            <w:u w:val="none"/>
            <w:rtl/>
          </w:rPr>
          <w:t xml:space="preserve"> </w:t>
        </w:r>
        <w:r w:rsidRPr="00BF32FA">
          <w:rPr>
            <w:rStyle w:val="Hyperlink"/>
            <w:rFonts w:hint="cs"/>
            <w:color w:val="auto"/>
            <w:u w:val="none"/>
            <w:rtl/>
          </w:rPr>
          <w:t>(للفیض)</w:t>
        </w:r>
        <w:r w:rsidRPr="00BF32FA">
          <w:rPr>
            <w:rStyle w:val="Hyperlink"/>
            <w:rFonts w:hint="eastAsia"/>
            <w:color w:val="auto"/>
            <w:u w:val="none"/>
            <w:rtl/>
          </w:rPr>
          <w:t>،</w:t>
        </w:r>
        <w:r w:rsidRPr="00BF32FA">
          <w:rPr>
            <w:rStyle w:val="Hyperlink"/>
            <w:color w:val="auto"/>
            <w:u w:val="none"/>
            <w:rtl/>
          </w:rPr>
          <w:t xml:space="preserve"> </w:t>
        </w:r>
        <w:r w:rsidRPr="00BF32FA">
          <w:rPr>
            <w:rStyle w:val="Hyperlink"/>
            <w:rFonts w:hint="cs"/>
            <w:color w:val="auto"/>
            <w:u w:val="none"/>
            <w:rtl/>
          </w:rPr>
          <w:t>بحرانی آل عصفور</w:t>
        </w:r>
        <w:r w:rsidRPr="00BF32FA">
          <w:rPr>
            <w:rStyle w:val="Hyperlink"/>
            <w:rFonts w:hint="eastAsia"/>
            <w:color w:val="auto"/>
            <w:u w:val="none"/>
            <w:rtl/>
          </w:rPr>
          <w:t>،</w:t>
        </w:r>
        <w:r w:rsidR="005A4A7F">
          <w:rPr>
            <w:rStyle w:val="Hyperlink"/>
            <w:rFonts w:hint="cs"/>
            <w:color w:val="auto"/>
            <w:u w:val="none"/>
            <w:rtl/>
          </w:rPr>
          <w:t xml:space="preserve"> </w:t>
        </w:r>
        <w:r w:rsidRPr="00BF32FA">
          <w:rPr>
            <w:rStyle w:val="Hyperlink"/>
            <w:rFonts w:hint="cs"/>
            <w:color w:val="auto"/>
            <w:u w:val="none"/>
            <w:rtl/>
          </w:rPr>
          <w:t>حسن بن محمد،</w:t>
        </w:r>
        <w:r w:rsidRPr="00BF32FA">
          <w:rPr>
            <w:rStyle w:val="Hyperlink"/>
            <w:color w:val="auto"/>
            <w:u w:val="none"/>
            <w:rtl/>
          </w:rPr>
          <w:t xml:space="preserve"> ج10، ص73</w:t>
        </w:r>
        <w:r w:rsidRPr="00BF32FA">
          <w:rPr>
            <w:rStyle w:val="Hyperlink"/>
            <w:color w:val="auto"/>
            <w:u w:val="none"/>
          </w:rPr>
          <w:t>.</w:t>
        </w:r>
      </w:hyperlink>
    </w:p>
  </w:footnote>
  <w:footnote w:id="3">
    <w:p w14:paraId="25BBC41C" w14:textId="7764A32C" w:rsidR="00BF32FA" w:rsidRPr="00BF32FA" w:rsidRDefault="00BF32FA" w:rsidP="00BF32FA">
      <w:pPr>
        <w:pStyle w:val="FootnoteText"/>
        <w:rPr>
          <w:rtl/>
        </w:rPr>
      </w:pPr>
      <w:r w:rsidRPr="00BF32FA">
        <w:footnoteRef/>
      </w:r>
      <w:r w:rsidRPr="00BF32FA">
        <w:rPr>
          <w:rtl/>
        </w:rPr>
        <w:t xml:space="preserve"> </w:t>
      </w:r>
      <w:hyperlink r:id="rId3" w:history="1">
        <w:r w:rsidRPr="00BF32FA">
          <w:rPr>
            <w:rStyle w:val="Hyperlink"/>
            <w:rFonts w:hint="cs"/>
            <w:color w:val="auto"/>
            <w:u w:val="none"/>
            <w:rtl/>
          </w:rPr>
          <w:t>همان،</w:t>
        </w:r>
        <w:r w:rsidR="005A4A7F">
          <w:rPr>
            <w:rStyle w:val="Hyperlink"/>
            <w:rFonts w:hint="cs"/>
            <w:color w:val="auto"/>
            <w:u w:val="none"/>
            <w:rtl/>
          </w:rPr>
          <w:t xml:space="preserve"> </w:t>
        </w:r>
        <w:r w:rsidRPr="00BF32FA">
          <w:rPr>
            <w:rStyle w:val="Hyperlink"/>
            <w:color w:val="auto"/>
            <w:u w:val="none"/>
            <w:rtl/>
          </w:rPr>
          <w:t>ص385.</w:t>
        </w:r>
      </w:hyperlink>
    </w:p>
  </w:footnote>
  <w:footnote w:id="4">
    <w:p w14:paraId="0A504B2A" w14:textId="1BD50BA9" w:rsidR="00BF32FA" w:rsidRPr="00BF32FA" w:rsidRDefault="00BF32FA" w:rsidP="00BF32FA">
      <w:pPr>
        <w:pStyle w:val="FootnoteText"/>
        <w:rPr>
          <w:rtl/>
        </w:rPr>
      </w:pPr>
      <w:r w:rsidRPr="00BF32FA">
        <w:footnoteRef/>
      </w:r>
      <w:r w:rsidRPr="00BF32FA">
        <w:rPr>
          <w:rtl/>
        </w:rPr>
        <w:t xml:space="preserve"> </w:t>
      </w:r>
      <w:hyperlink r:id="rId4" w:history="1">
        <w:r w:rsidRPr="00BF32FA">
          <w:rPr>
            <w:rStyle w:val="Hyperlink"/>
            <w:rFonts w:hint="cs"/>
            <w:color w:val="auto"/>
            <w:u w:val="none"/>
            <w:rtl/>
          </w:rPr>
          <w:t>همان</w:t>
        </w:r>
        <w:r w:rsidRPr="00BF32FA">
          <w:rPr>
            <w:rStyle w:val="Hyperlink"/>
            <w:rFonts w:hint="eastAsia"/>
            <w:color w:val="auto"/>
            <w:u w:val="none"/>
            <w:rtl/>
          </w:rPr>
          <w:t>،</w:t>
        </w:r>
        <w:r w:rsidRPr="00BF32FA">
          <w:rPr>
            <w:rStyle w:val="Hyperlink"/>
            <w:color w:val="auto"/>
            <w:u w:val="none"/>
            <w:rtl/>
          </w:rPr>
          <w:t xml:space="preserve"> ج11، ص254.</w:t>
        </w:r>
      </w:hyperlink>
    </w:p>
  </w:footnote>
  <w:footnote w:id="5">
    <w:p w14:paraId="505B552A" w14:textId="7A7316D7" w:rsidR="00BF32FA" w:rsidRPr="00BF32FA" w:rsidRDefault="00BF32FA" w:rsidP="00BF32FA">
      <w:pPr>
        <w:pStyle w:val="FootnoteText"/>
      </w:pPr>
      <w:r w:rsidRPr="00BF32FA">
        <w:footnoteRef/>
      </w:r>
      <w:r w:rsidRPr="00BF32FA">
        <w:rPr>
          <w:rtl/>
        </w:rPr>
        <w:t xml:space="preserve"> </w:t>
      </w:r>
      <w:hyperlink r:id="rId5" w:history="1">
        <w:r w:rsidRPr="00BF32FA">
          <w:rPr>
            <w:rStyle w:val="Hyperlink"/>
            <w:rFonts w:hint="cs"/>
            <w:color w:val="auto"/>
            <w:u w:val="none"/>
            <w:rtl/>
          </w:rPr>
          <w:t>همان</w:t>
        </w:r>
        <w:r w:rsidRPr="00BF32FA">
          <w:rPr>
            <w:rStyle w:val="Hyperlink"/>
            <w:rFonts w:hint="eastAsia"/>
            <w:color w:val="auto"/>
            <w:u w:val="none"/>
            <w:rtl/>
          </w:rPr>
          <w:t>،</w:t>
        </w:r>
        <w:r w:rsidRPr="00BF32FA">
          <w:rPr>
            <w:rStyle w:val="Hyperlink"/>
            <w:color w:val="auto"/>
            <w:u w:val="none"/>
            <w:rtl/>
          </w:rPr>
          <w:t xml:space="preserve"> </w:t>
        </w:r>
        <w:r w:rsidRPr="00BF32FA">
          <w:rPr>
            <w:rStyle w:val="Hyperlink"/>
            <w:color w:val="auto"/>
            <w:u w:val="none"/>
            <w:rtl/>
          </w:rPr>
          <w:t>ج12، ص446</w:t>
        </w:r>
        <w:r w:rsidRPr="00BF32FA">
          <w:rPr>
            <w:rStyle w:val="Hyperlink"/>
            <w:color w:val="auto"/>
            <w:u w:val="none"/>
          </w:rPr>
          <w:t>.</w:t>
        </w:r>
      </w:hyperlink>
    </w:p>
  </w:footnote>
  <w:footnote w:id="6">
    <w:p w14:paraId="5DCA5747" w14:textId="7C6B6684" w:rsidR="001F2C1E" w:rsidRPr="001F2C1E" w:rsidRDefault="001F2C1E" w:rsidP="001F2C1E">
      <w:pPr>
        <w:pStyle w:val="FootnoteText"/>
        <w:rPr>
          <w:rtl/>
        </w:rPr>
      </w:pPr>
      <w:r w:rsidRPr="001F2C1E">
        <w:footnoteRef/>
      </w:r>
      <w:r w:rsidRPr="001F2C1E">
        <w:rPr>
          <w:rtl/>
        </w:rPr>
        <w:t xml:space="preserve"> </w:t>
      </w:r>
      <w:hyperlink r:id="rId6" w:history="1">
        <w:r w:rsidRPr="001F2C1E">
          <w:rPr>
            <w:rStyle w:val="Hyperlink"/>
            <w:rtl/>
          </w:rPr>
          <w:t>جواهر الکلام، محمد حسن نجف</w:t>
        </w:r>
        <w:r w:rsidRPr="001F2C1E">
          <w:rPr>
            <w:rStyle w:val="Hyperlink"/>
            <w:rFonts w:hint="cs"/>
            <w:rtl/>
          </w:rPr>
          <w:t>ی</w:t>
        </w:r>
        <w:r w:rsidRPr="001F2C1E">
          <w:rPr>
            <w:rStyle w:val="Hyperlink"/>
            <w:rFonts w:hint="eastAsia"/>
            <w:rtl/>
          </w:rPr>
          <w:t>،</w:t>
        </w:r>
        <w:r w:rsidRPr="001F2C1E">
          <w:rPr>
            <w:rStyle w:val="Hyperlink"/>
            <w:rtl/>
          </w:rPr>
          <w:t xml:space="preserve"> ج29، ص143.</w:t>
        </w:r>
      </w:hyperlink>
    </w:p>
  </w:footnote>
  <w:footnote w:id="7">
    <w:p w14:paraId="72A842F5" w14:textId="15C7AD78" w:rsidR="001F2C1E" w:rsidRPr="001F2C1E" w:rsidRDefault="001F2C1E" w:rsidP="001F2C1E">
      <w:pPr>
        <w:pStyle w:val="FootnoteText"/>
      </w:pPr>
      <w:r w:rsidRPr="001F2C1E">
        <w:footnoteRef/>
      </w:r>
      <w:r w:rsidRPr="001F2C1E">
        <w:rPr>
          <w:rtl/>
        </w:rPr>
        <w:t xml:space="preserve"> </w:t>
      </w:r>
      <w:hyperlink r:id="rId7" w:history="1">
        <w:r w:rsidRPr="001F2C1E">
          <w:rPr>
            <w:rStyle w:val="Hyperlink"/>
            <w:rtl/>
          </w:rPr>
          <w:t>مکاسب، ش</w:t>
        </w:r>
        <w:r w:rsidRPr="001F2C1E">
          <w:rPr>
            <w:rStyle w:val="Hyperlink"/>
            <w:rFonts w:hint="cs"/>
            <w:rtl/>
          </w:rPr>
          <w:t>ی</w:t>
        </w:r>
        <w:r w:rsidRPr="001F2C1E">
          <w:rPr>
            <w:rStyle w:val="Hyperlink"/>
            <w:rFonts w:hint="eastAsia"/>
            <w:rtl/>
          </w:rPr>
          <w:t>خ</w:t>
        </w:r>
        <w:r w:rsidRPr="001F2C1E">
          <w:rPr>
            <w:rStyle w:val="Hyperlink"/>
            <w:rtl/>
          </w:rPr>
          <w:t xml:space="preserve"> مرتض</w:t>
        </w:r>
        <w:r w:rsidRPr="001F2C1E">
          <w:rPr>
            <w:rStyle w:val="Hyperlink"/>
            <w:rFonts w:hint="cs"/>
            <w:rtl/>
          </w:rPr>
          <w:t>ی</w:t>
        </w:r>
        <w:r w:rsidRPr="001F2C1E">
          <w:rPr>
            <w:rStyle w:val="Hyperlink"/>
            <w:rtl/>
          </w:rPr>
          <w:t xml:space="preserve"> انصار</w:t>
        </w:r>
        <w:r w:rsidRPr="001F2C1E">
          <w:rPr>
            <w:rStyle w:val="Hyperlink"/>
            <w:rFonts w:hint="cs"/>
            <w:rtl/>
          </w:rPr>
          <w:t>ی</w:t>
        </w:r>
        <w:r w:rsidRPr="001F2C1E">
          <w:rPr>
            <w:rStyle w:val="Hyperlink"/>
            <w:rFonts w:hint="eastAsia"/>
            <w:rtl/>
          </w:rPr>
          <w:t>،</w:t>
        </w:r>
        <w:r w:rsidRPr="001F2C1E">
          <w:rPr>
            <w:rStyle w:val="Hyperlink"/>
            <w:rtl/>
          </w:rPr>
          <w:t xml:space="preserve"> ج3، ص280.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20B35"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77DB5"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9D607F">
      <w:rPr>
        <w:b/>
        <w:bCs/>
        <w:sz w:val="20"/>
        <w:szCs w:val="24"/>
        <w:rtl/>
      </w:rPr>
      <w:t>081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9D607F">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9D607F">
      <w:rPr>
        <w:b/>
        <w:bCs/>
        <w:color w:val="632423" w:themeColor="accent2" w:themeShade="80"/>
        <w:sz w:val="20"/>
        <w:szCs w:val="24"/>
        <w:rtl/>
      </w:rPr>
      <w:t>قائ</w:t>
    </w:r>
    <w:r w:rsidR="009D607F">
      <w:rPr>
        <w:rFonts w:hint="cs"/>
        <w:b/>
        <w:bCs/>
        <w:color w:val="632423" w:themeColor="accent2" w:themeShade="80"/>
        <w:sz w:val="20"/>
        <w:szCs w:val="24"/>
        <w:rtl/>
      </w:rPr>
      <w:t>ی</w:t>
    </w:r>
    <w:r w:rsidR="009D607F">
      <w:rPr>
        <w:rFonts w:hint="eastAsia"/>
        <w:b/>
        <w:bCs/>
        <w:color w:val="632423" w:themeColor="accent2" w:themeShade="80"/>
        <w:sz w:val="20"/>
        <w:szCs w:val="24"/>
        <w:rtl/>
      </w:rPr>
      <w:t>ن</w:t>
    </w:r>
    <w:r w:rsidR="009D607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9D607F">
      <w:rPr>
        <w:sz w:val="24"/>
        <w:szCs w:val="24"/>
        <w:rtl/>
      </w:rPr>
      <w:t>19 /12 /1398</w:t>
    </w:r>
  </w:p>
  <w:p w14:paraId="165E4440"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9D607F">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9D607F">
      <w:rPr>
        <w:sz w:val="24"/>
        <w:szCs w:val="24"/>
        <w:rtl/>
      </w:rPr>
      <w:t>مهد</w:t>
    </w:r>
    <w:r w:rsidR="009D607F">
      <w:rPr>
        <w:rFonts w:hint="cs"/>
        <w:sz w:val="24"/>
        <w:szCs w:val="24"/>
        <w:rtl/>
      </w:rPr>
      <w:t>ی</w:t>
    </w:r>
    <w:r w:rsidR="009D607F">
      <w:rPr>
        <w:sz w:val="24"/>
        <w:szCs w:val="24"/>
        <w:rtl/>
      </w:rPr>
      <w:t xml:space="preserve"> خسروب</w:t>
    </w:r>
    <w:r w:rsidR="009D607F">
      <w:rPr>
        <w:rFonts w:hint="cs"/>
        <w:sz w:val="24"/>
        <w:szCs w:val="24"/>
        <w:rtl/>
      </w:rPr>
      <w:t>ی</w:t>
    </w:r>
    <w:r w:rsidR="009D607F">
      <w:rPr>
        <w:rFonts w:hint="eastAsia"/>
        <w:sz w:val="24"/>
        <w:szCs w:val="24"/>
        <w:rtl/>
      </w:rPr>
      <w:t>گ</w:t>
    </w:r>
    <w:r w:rsidR="009D607F">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9D607F">
      <w:rPr>
        <w:sz w:val="24"/>
        <w:szCs w:val="24"/>
        <w:rtl/>
      </w:rPr>
      <w:t>شروط قاض</w:t>
    </w:r>
    <w:r w:rsidR="009D607F">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433B1"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2C1E"/>
    <w:rsid w:val="0020241A"/>
    <w:rsid w:val="00203821"/>
    <w:rsid w:val="00211632"/>
    <w:rsid w:val="0021630D"/>
    <w:rsid w:val="00235B14"/>
    <w:rsid w:val="0024121B"/>
    <w:rsid w:val="00247D2F"/>
    <w:rsid w:val="00256560"/>
    <w:rsid w:val="00274256"/>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18E0"/>
    <w:rsid w:val="0037339B"/>
    <w:rsid w:val="00386078"/>
    <w:rsid w:val="00386C11"/>
    <w:rsid w:val="00397466"/>
    <w:rsid w:val="003A6148"/>
    <w:rsid w:val="003B7AD3"/>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0B4E"/>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4A7F"/>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508B"/>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BE3"/>
    <w:rsid w:val="00957CAA"/>
    <w:rsid w:val="0096778A"/>
    <w:rsid w:val="00977656"/>
    <w:rsid w:val="009846A7"/>
    <w:rsid w:val="0098794D"/>
    <w:rsid w:val="0099497B"/>
    <w:rsid w:val="009A43BA"/>
    <w:rsid w:val="009B0D05"/>
    <w:rsid w:val="009B4CA6"/>
    <w:rsid w:val="009B79F8"/>
    <w:rsid w:val="009C66D5"/>
    <w:rsid w:val="009D13FD"/>
    <w:rsid w:val="009D266A"/>
    <w:rsid w:val="009D607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29A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32FA"/>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0AD4"/>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769AF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BF32FA"/>
    <w:rPr>
      <w:color w:val="605E5C"/>
      <w:shd w:val="clear" w:color="auto" w:fill="E1DFDD"/>
    </w:rPr>
  </w:style>
  <w:style w:type="character" w:styleId="FollowedHyperlink">
    <w:name w:val="FollowedHyperlink"/>
    <w:basedOn w:val="DefaultParagraphFont"/>
    <w:uiPriority w:val="99"/>
    <w:semiHidden/>
    <w:unhideWhenUsed/>
    <w:rsid w:val="002742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385/" TargetMode="External"/><Relationship Id="rId7" Type="http://schemas.openxmlformats.org/officeDocument/2006/relationships/hyperlink" Target="http://lib.eshia.ir/10141/3/280/%20&#1576;&#1575;&#1604;&#1576;&#1583;&#1610;&#1607;&#1610;&#1575;&#1578;" TargetMode="External"/><Relationship Id="rId2" Type="http://schemas.openxmlformats.org/officeDocument/2006/relationships/hyperlink" Target="http://lib.eshia.ir/11005/10/73/" TargetMode="External"/><Relationship Id="rId1" Type="http://schemas.openxmlformats.org/officeDocument/2006/relationships/hyperlink" Target="http://lib.eshia.ir/10027/5/618/&#1575;&#1604;&#1605;&#1576;&#1584;&#1585;" TargetMode="External"/><Relationship Id="rId6" Type="http://schemas.openxmlformats.org/officeDocument/2006/relationships/hyperlink" Target="http://lib.eshia.ir/10088/29/143/&#1575;&#1604;&#1590;&#1585;&#1608;&#1585;&#1610;&#1575;&#1578;" TargetMode="External"/><Relationship Id="rId5" Type="http://schemas.openxmlformats.org/officeDocument/2006/relationships/hyperlink" Target="http://lib.eshia.ir/11005/12/446/" TargetMode="External"/><Relationship Id="rId4" Type="http://schemas.openxmlformats.org/officeDocument/2006/relationships/hyperlink" Target="http://lib.eshia.ir/11005/11/2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8666B-0B8E-45C0-8DCC-31AFB1365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823</Words>
  <Characters>4692</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2020-03-14T17:38:00Z</cp:lastPrinted>
  <dcterms:created xsi:type="dcterms:W3CDTF">2020-03-14T17:38:00Z</dcterms:created>
  <dcterms:modified xsi:type="dcterms:W3CDTF">2020-03-14T17:39:00Z</dcterms:modified>
  <cp:contentStatus>ویرایش 2.5</cp:contentStatus>
  <cp:version>2.7</cp:version>
</cp:coreProperties>
</file>