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71CEF" w14:textId="77777777" w:rsidR="008B750B" w:rsidRPr="008A522A" w:rsidRDefault="00783473" w:rsidP="009C66D5">
      <w:pPr>
        <w:jc w:val="center"/>
        <w:rPr>
          <w:rtl/>
        </w:rPr>
      </w:pPr>
      <w:r>
        <w:rPr>
          <w:rFonts w:hint="cs"/>
          <w:noProof/>
          <w:rtl/>
        </w:rPr>
        <w:drawing>
          <wp:inline distT="0" distB="0" distL="0" distR="0" wp14:anchorId="5F47AECD" wp14:editId="5C09DA9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EDF3363" w14:textId="64802ABD" w:rsidR="006D7539"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5514252" w:history="1">
        <w:r w:rsidR="006D7539" w:rsidRPr="00651584">
          <w:rPr>
            <w:rStyle w:val="Hyperlink"/>
            <w:noProof/>
            <w:rtl/>
          </w:rPr>
          <w:t>بررس</w:t>
        </w:r>
        <w:r w:rsidR="006D7539" w:rsidRPr="00651584">
          <w:rPr>
            <w:rStyle w:val="Hyperlink"/>
            <w:rFonts w:hint="cs"/>
            <w:noProof/>
            <w:rtl/>
          </w:rPr>
          <w:t>ی</w:t>
        </w:r>
        <w:r w:rsidR="006D7539" w:rsidRPr="00651584">
          <w:rPr>
            <w:rStyle w:val="Hyperlink"/>
            <w:noProof/>
            <w:rtl/>
          </w:rPr>
          <w:t xml:space="preserve"> مفاد روا</w:t>
        </w:r>
        <w:r w:rsidR="006D7539" w:rsidRPr="00651584">
          <w:rPr>
            <w:rStyle w:val="Hyperlink"/>
            <w:rFonts w:hint="cs"/>
            <w:noProof/>
            <w:rtl/>
          </w:rPr>
          <w:t>ی</w:t>
        </w:r>
        <w:r w:rsidR="006D7539" w:rsidRPr="00651584">
          <w:rPr>
            <w:rStyle w:val="Hyperlink"/>
            <w:rFonts w:hint="eastAsia"/>
            <w:noProof/>
            <w:rtl/>
          </w:rPr>
          <w:t>ت</w:t>
        </w:r>
        <w:r w:rsidR="006D7539" w:rsidRPr="00651584">
          <w:rPr>
            <w:rStyle w:val="Hyperlink"/>
            <w:noProof/>
            <w:rtl/>
          </w:rPr>
          <w:t xml:space="preserve"> عبدالله بن سنان برا</w:t>
        </w:r>
        <w:r w:rsidR="006D7539" w:rsidRPr="00651584">
          <w:rPr>
            <w:rStyle w:val="Hyperlink"/>
            <w:rFonts w:hint="cs"/>
            <w:noProof/>
            <w:rtl/>
          </w:rPr>
          <w:t>ی</w:t>
        </w:r>
        <w:r w:rsidR="006D7539" w:rsidRPr="00651584">
          <w:rPr>
            <w:rStyle w:val="Hyperlink"/>
            <w:noProof/>
            <w:rtl/>
          </w:rPr>
          <w:t xml:space="preserve"> مسلوب العباره بودن صب</w:t>
        </w:r>
        <w:r w:rsidR="006D7539" w:rsidRPr="00651584">
          <w:rPr>
            <w:rStyle w:val="Hyperlink"/>
            <w:rFonts w:hint="cs"/>
            <w:noProof/>
            <w:rtl/>
          </w:rPr>
          <w:t>ی</w:t>
        </w:r>
        <w:r w:rsidR="006D7539">
          <w:rPr>
            <w:noProof/>
            <w:webHidden/>
            <w:rtl/>
          </w:rPr>
          <w:tab/>
        </w:r>
        <w:r w:rsidR="006D7539">
          <w:rPr>
            <w:noProof/>
            <w:webHidden/>
            <w:rtl/>
          </w:rPr>
          <w:fldChar w:fldCharType="begin"/>
        </w:r>
        <w:r w:rsidR="006D7539">
          <w:rPr>
            <w:noProof/>
            <w:webHidden/>
            <w:rtl/>
          </w:rPr>
          <w:instrText xml:space="preserve"> </w:instrText>
        </w:r>
        <w:r w:rsidR="006D7539">
          <w:rPr>
            <w:noProof/>
            <w:webHidden/>
          </w:rPr>
          <w:instrText>PAGEREF</w:instrText>
        </w:r>
        <w:r w:rsidR="006D7539">
          <w:rPr>
            <w:noProof/>
            <w:webHidden/>
            <w:rtl/>
          </w:rPr>
          <w:instrText xml:space="preserve"> _</w:instrText>
        </w:r>
        <w:r w:rsidR="006D7539">
          <w:rPr>
            <w:noProof/>
            <w:webHidden/>
          </w:rPr>
          <w:instrText>Toc</w:instrText>
        </w:r>
        <w:r w:rsidR="006D7539">
          <w:rPr>
            <w:noProof/>
            <w:webHidden/>
            <w:rtl/>
          </w:rPr>
          <w:instrText xml:space="preserve">35514252 </w:instrText>
        </w:r>
        <w:r w:rsidR="006D7539">
          <w:rPr>
            <w:noProof/>
            <w:webHidden/>
          </w:rPr>
          <w:instrText>\h</w:instrText>
        </w:r>
        <w:r w:rsidR="006D7539">
          <w:rPr>
            <w:noProof/>
            <w:webHidden/>
            <w:rtl/>
          </w:rPr>
          <w:instrText xml:space="preserve"> </w:instrText>
        </w:r>
        <w:r w:rsidR="006D7539">
          <w:rPr>
            <w:noProof/>
            <w:webHidden/>
            <w:rtl/>
          </w:rPr>
        </w:r>
        <w:r w:rsidR="006D7539">
          <w:rPr>
            <w:noProof/>
            <w:webHidden/>
            <w:rtl/>
          </w:rPr>
          <w:fldChar w:fldCharType="separate"/>
        </w:r>
        <w:r w:rsidR="00425516">
          <w:rPr>
            <w:noProof/>
            <w:webHidden/>
            <w:rtl/>
          </w:rPr>
          <w:t>1</w:t>
        </w:r>
        <w:r w:rsidR="006D7539">
          <w:rPr>
            <w:noProof/>
            <w:webHidden/>
            <w:rtl/>
          </w:rPr>
          <w:fldChar w:fldCharType="end"/>
        </w:r>
      </w:hyperlink>
    </w:p>
    <w:p w14:paraId="274DF4F0" w14:textId="03C34711" w:rsidR="00C91EB6" w:rsidRPr="00C91EB6" w:rsidRDefault="00A01522" w:rsidP="00C91EB6">
      <w:r>
        <w:rPr>
          <w:rFonts w:cs="B Titr"/>
          <w:noProof/>
          <w:webHidden/>
          <w:color w:val="632423" w:themeColor="accent2" w:themeShade="80"/>
          <w:szCs w:val="24"/>
          <w:rtl/>
        </w:rPr>
        <w:fldChar w:fldCharType="end"/>
      </w:r>
    </w:p>
    <w:p w14:paraId="74BA5541"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D1732">
        <w:rPr>
          <w:rtl/>
        </w:rPr>
        <w:t>شروط قاض</w:t>
      </w:r>
      <w:r w:rsidR="00AD1732">
        <w:rPr>
          <w:rFonts w:hint="cs"/>
          <w:rtl/>
        </w:rPr>
        <w:t>ی</w:t>
      </w:r>
      <w:r w:rsidR="00025B70">
        <w:rPr>
          <w:rFonts w:hint="cs"/>
          <w:rtl/>
        </w:rPr>
        <w:t xml:space="preserve"> </w:t>
      </w:r>
      <w:r w:rsidR="00386C11" w:rsidRPr="00A6366F">
        <w:rPr>
          <w:rFonts w:hint="cs"/>
          <w:rtl/>
        </w:rPr>
        <w:t>/</w:t>
      </w:r>
      <w:bookmarkStart w:id="1" w:name="BokSabj_d"/>
      <w:bookmarkEnd w:id="1"/>
      <w:r w:rsidR="00AD1732">
        <w:rPr>
          <w:rtl/>
        </w:rPr>
        <w:t>القضا</w:t>
      </w:r>
      <w:r w:rsidR="00386C11" w:rsidRPr="00A6366F">
        <w:rPr>
          <w:rFonts w:hint="cs"/>
          <w:rtl/>
        </w:rPr>
        <w:t xml:space="preserve"> /</w:t>
      </w:r>
      <w:bookmarkStart w:id="2" w:name="Bokkolli"/>
      <w:bookmarkEnd w:id="2"/>
      <w:r w:rsidR="00AD1732">
        <w:rPr>
          <w:rtl/>
        </w:rPr>
        <w:t>کتاب القضا</w:t>
      </w:r>
      <w:r w:rsidR="001B6799" w:rsidRPr="00A6366F">
        <w:rPr>
          <w:rFonts w:hint="cs"/>
          <w:rtl/>
        </w:rPr>
        <w:t xml:space="preserve"> </w:t>
      </w:r>
    </w:p>
    <w:p w14:paraId="2B65960D"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6138DF21" w14:textId="65C2F37D" w:rsidR="00B84A9E" w:rsidRPr="00063D1F" w:rsidRDefault="00B84A9E" w:rsidP="00B84A9E">
      <w:pPr>
        <w:jc w:val="both"/>
        <w:rPr>
          <w:sz w:val="28"/>
          <w:rtl/>
        </w:rPr>
      </w:pPr>
      <w:r w:rsidRPr="00063D1F">
        <w:rPr>
          <w:rFonts w:hint="cs"/>
          <w:sz w:val="28"/>
          <w:rtl/>
        </w:rPr>
        <w:t>بحث ما در</w:t>
      </w:r>
      <w:r w:rsidR="00874E2F" w:rsidRPr="00874E2F">
        <w:rPr>
          <w:rFonts w:hint="cs"/>
          <w:sz w:val="28"/>
          <w:rtl/>
        </w:rPr>
        <w:t xml:space="preserve"> </w:t>
      </w:r>
      <w:r w:rsidR="00874E2F" w:rsidRPr="00063D1F">
        <w:rPr>
          <w:rFonts w:hint="cs"/>
          <w:sz w:val="28"/>
          <w:rtl/>
        </w:rPr>
        <w:t>مدرک</w:t>
      </w:r>
      <w:r w:rsidRPr="00063D1F">
        <w:rPr>
          <w:rFonts w:hint="cs"/>
          <w:sz w:val="28"/>
          <w:rtl/>
        </w:rPr>
        <w:t xml:space="preserve"> قاعده مسلوب العباره بودن صبی بود</w:t>
      </w:r>
      <w:r w:rsidR="00874E2F">
        <w:rPr>
          <w:rFonts w:hint="cs"/>
          <w:sz w:val="28"/>
          <w:rtl/>
        </w:rPr>
        <w:t xml:space="preserve"> و </w:t>
      </w:r>
      <w:r w:rsidRPr="00063D1F">
        <w:rPr>
          <w:rFonts w:hint="cs"/>
          <w:sz w:val="28"/>
          <w:rtl/>
        </w:rPr>
        <w:t>به استدلال به روایت معتبره ابن سنان</w:t>
      </w:r>
      <w:r w:rsidR="00874E2F" w:rsidRPr="00874E2F">
        <w:rPr>
          <w:rFonts w:hint="cs"/>
          <w:sz w:val="28"/>
          <w:rtl/>
        </w:rPr>
        <w:t xml:space="preserve"> </w:t>
      </w:r>
      <w:r w:rsidR="00874E2F" w:rsidRPr="00063D1F">
        <w:rPr>
          <w:rFonts w:hint="cs"/>
          <w:sz w:val="28"/>
          <w:rtl/>
        </w:rPr>
        <w:t>منتهی شد</w:t>
      </w:r>
      <w:r w:rsidRPr="00063D1F">
        <w:rPr>
          <w:rFonts w:hint="cs"/>
          <w:sz w:val="28"/>
          <w:rtl/>
        </w:rPr>
        <w:t>.</w:t>
      </w:r>
    </w:p>
    <w:p w14:paraId="5DD4E8E7" w14:textId="1E950BEC" w:rsidR="00B84A9E" w:rsidRPr="00063D1F" w:rsidRDefault="004A53B5" w:rsidP="00B84A9E">
      <w:pPr>
        <w:pStyle w:val="Heading1"/>
        <w:rPr>
          <w:rtl/>
        </w:rPr>
      </w:pPr>
      <w:bookmarkStart w:id="3" w:name="_Toc35175714"/>
      <w:bookmarkStart w:id="4" w:name="_Toc35514252"/>
      <w:r>
        <w:rPr>
          <w:rFonts w:hint="cs"/>
          <w:rtl/>
        </w:rPr>
        <w:t>بررسی مفاد</w:t>
      </w:r>
      <w:r w:rsidR="00B84A9E" w:rsidRPr="00063D1F">
        <w:rPr>
          <w:rFonts w:hint="cs"/>
          <w:rtl/>
        </w:rPr>
        <w:t xml:space="preserve"> روایت عبدالله بن سنان برای مسلوب العباره بودن صبی</w:t>
      </w:r>
      <w:bookmarkEnd w:id="3"/>
      <w:bookmarkEnd w:id="4"/>
    </w:p>
    <w:p w14:paraId="4BF7BFAF" w14:textId="747BB6AC" w:rsidR="00B84A9E" w:rsidRPr="00063D1F" w:rsidRDefault="00B84A9E" w:rsidP="00B84A9E">
      <w:pPr>
        <w:spacing w:line="360" w:lineRule="auto"/>
        <w:jc w:val="both"/>
        <w:rPr>
          <w:sz w:val="28"/>
          <w:rtl/>
        </w:rPr>
      </w:pPr>
      <w:r w:rsidRPr="00063D1F">
        <w:rPr>
          <w:rFonts w:hint="cs"/>
          <w:sz w:val="28"/>
          <w:rtl/>
        </w:rPr>
        <w:t xml:space="preserve">در این روایت </w:t>
      </w:r>
      <w:r w:rsidR="00874E2F">
        <w:rPr>
          <w:rFonts w:hint="cs"/>
          <w:sz w:val="28"/>
          <w:rtl/>
        </w:rPr>
        <w:t xml:space="preserve">چنین </w:t>
      </w:r>
      <w:r w:rsidRPr="00063D1F">
        <w:rPr>
          <w:rFonts w:hint="cs"/>
          <w:sz w:val="28"/>
          <w:rtl/>
        </w:rPr>
        <w:t>آمده بود</w:t>
      </w:r>
      <w:r w:rsidR="00874E2F">
        <w:rPr>
          <w:rFonts w:hint="cs"/>
          <w:sz w:val="28"/>
          <w:rtl/>
        </w:rPr>
        <w:t>:</w:t>
      </w:r>
      <w:r w:rsidRPr="00063D1F">
        <w:rPr>
          <w:rFonts w:hint="cs"/>
          <w:sz w:val="28"/>
          <w:rtl/>
        </w:rPr>
        <w:t xml:space="preserve"> «وَ فِي الْخِصَالِ عَنْ أَبِيهِ عَنْ سَعْدٍ عَنْ أَحْمَدَ بْنِ مُحَمَّدٍ عَنِ ابْنِ أَبِي نَصْرٍ عَنْ أَبِي الْحُسَيْنِ الْخَادِمِ بَيَّاعِ اللُّؤْلُؤِعَنْ أَبِي عَبْدِ اللَّهِ ع قَالَ</w:t>
      </w:r>
      <w:r w:rsidRPr="00B84A9E">
        <w:rPr>
          <w:rFonts w:hint="cs"/>
          <w:color w:val="008000"/>
          <w:sz w:val="28"/>
          <w:rtl/>
        </w:rPr>
        <w:t xml:space="preserve">: </w:t>
      </w:r>
      <w:r w:rsidRPr="00B84A9E">
        <w:rPr>
          <w:rFonts w:ascii="Noor_Lotus" w:eastAsia="Times New Roman" w:hAnsi="Noor_Lotus" w:hint="cs"/>
          <w:color w:val="008000"/>
          <w:sz w:val="28"/>
          <w:rtl/>
        </w:rPr>
        <w:t>سَأَلَهُ أَبِي وَ أَنَا حَاضِرٌ عَنِ الْيَتِيمِ مَتَى يَجُوزُ أَمْرُهُ</w:t>
      </w:r>
      <w:r w:rsidR="00874E2F">
        <w:rPr>
          <w:rFonts w:ascii="Noor_Lotus" w:eastAsia="Times New Roman" w:hAnsi="Noor_Lotus" w:hint="cs"/>
          <w:color w:val="008000"/>
          <w:sz w:val="28"/>
          <w:rtl/>
        </w:rPr>
        <w:t>؟</w:t>
      </w:r>
      <w:r w:rsidRPr="00B84A9E">
        <w:rPr>
          <w:rFonts w:ascii="Noor_Lotus" w:eastAsia="Times New Roman" w:hAnsi="Noor_Lotus" w:hint="cs"/>
          <w:color w:val="008000"/>
          <w:sz w:val="28"/>
          <w:rtl/>
        </w:rPr>
        <w:t xml:space="preserve"> قَالَ</w:t>
      </w:r>
      <w:r w:rsidR="00874E2F">
        <w:rPr>
          <w:rFonts w:ascii="Noor_Lotus" w:eastAsia="Times New Roman" w:hAnsi="Noor_Lotus" w:hint="cs"/>
          <w:color w:val="008000"/>
          <w:sz w:val="28"/>
          <w:rtl/>
        </w:rPr>
        <w:t>:</w:t>
      </w:r>
      <w:r w:rsidRPr="00B84A9E">
        <w:rPr>
          <w:rFonts w:ascii="Noor_Lotus" w:eastAsia="Times New Roman" w:hAnsi="Noor_Lotus" w:hint="cs"/>
          <w:color w:val="008000"/>
          <w:sz w:val="28"/>
          <w:rtl/>
        </w:rPr>
        <w:t xml:space="preserve"> حَتَّى يَبْلُغَ أَشُدَّهُ</w:t>
      </w:r>
      <w:r w:rsidR="00874E2F">
        <w:rPr>
          <w:rFonts w:ascii="Noor_Lotus" w:eastAsia="Times New Roman" w:hAnsi="Noor_Lotus" w:hint="cs"/>
          <w:color w:val="008000"/>
          <w:sz w:val="28"/>
          <w:rtl/>
        </w:rPr>
        <w:t>.</w:t>
      </w:r>
      <w:r w:rsidRPr="00B84A9E">
        <w:rPr>
          <w:rFonts w:ascii="Noor_Lotus" w:eastAsia="Times New Roman" w:hAnsi="Noor_Lotus" w:hint="cs"/>
          <w:color w:val="008000"/>
          <w:sz w:val="28"/>
          <w:rtl/>
        </w:rPr>
        <w:t xml:space="preserve"> قَالَ</w:t>
      </w:r>
      <w:r w:rsidR="00874E2F">
        <w:rPr>
          <w:rFonts w:ascii="Noor_Lotus" w:eastAsia="Times New Roman" w:hAnsi="Noor_Lotus" w:hint="cs"/>
          <w:color w:val="008000"/>
          <w:sz w:val="28"/>
          <w:rtl/>
        </w:rPr>
        <w:t>:</w:t>
      </w:r>
      <w:r w:rsidRPr="00B84A9E">
        <w:rPr>
          <w:rFonts w:ascii="Noor_Lotus" w:eastAsia="Times New Roman" w:hAnsi="Noor_Lotus" w:hint="cs"/>
          <w:color w:val="008000"/>
          <w:sz w:val="28"/>
          <w:rtl/>
        </w:rPr>
        <w:t xml:space="preserve"> وَ مَا أَشُدُّهُ</w:t>
      </w:r>
      <w:r w:rsidR="00874E2F">
        <w:rPr>
          <w:rFonts w:ascii="Noor_Lotus" w:eastAsia="Times New Roman" w:hAnsi="Noor_Lotus" w:hint="cs"/>
          <w:color w:val="008000"/>
          <w:sz w:val="28"/>
          <w:rtl/>
        </w:rPr>
        <w:t>؟</w:t>
      </w:r>
      <w:r w:rsidRPr="00B84A9E">
        <w:rPr>
          <w:rFonts w:ascii="Noor_Lotus" w:eastAsia="Times New Roman" w:hAnsi="Noor_Lotus" w:hint="cs"/>
          <w:color w:val="008000"/>
          <w:sz w:val="28"/>
          <w:rtl/>
        </w:rPr>
        <w:t xml:space="preserve"> قَالَ</w:t>
      </w:r>
      <w:r w:rsidR="00874E2F">
        <w:rPr>
          <w:rFonts w:ascii="Noor_Lotus" w:eastAsia="Times New Roman" w:hAnsi="Noor_Lotus" w:hint="cs"/>
          <w:color w:val="008000"/>
          <w:sz w:val="28"/>
          <w:rtl/>
        </w:rPr>
        <w:t>:</w:t>
      </w:r>
      <w:r w:rsidRPr="00B84A9E">
        <w:rPr>
          <w:rFonts w:ascii="Noor_Lotus" w:eastAsia="Times New Roman" w:hAnsi="Noor_Lotus" w:hint="cs"/>
          <w:color w:val="008000"/>
          <w:sz w:val="28"/>
          <w:rtl/>
        </w:rPr>
        <w:t xml:space="preserve"> احْتِلَامُهُ</w:t>
      </w:r>
      <w:r w:rsidR="00874E2F">
        <w:rPr>
          <w:rFonts w:ascii="Noor_Lotus" w:eastAsia="Times New Roman" w:hAnsi="Noor_Lotus" w:hint="cs"/>
          <w:color w:val="008000"/>
          <w:sz w:val="28"/>
          <w:rtl/>
        </w:rPr>
        <w:t>،</w:t>
      </w:r>
      <w:r w:rsidRPr="00B84A9E">
        <w:rPr>
          <w:rFonts w:ascii="Noor_Lotus" w:eastAsia="Times New Roman" w:hAnsi="Noor_Lotus" w:hint="cs"/>
          <w:color w:val="008000"/>
          <w:sz w:val="28"/>
          <w:rtl/>
        </w:rPr>
        <w:t xml:space="preserve"> قَالَ</w:t>
      </w:r>
      <w:r w:rsidR="00874E2F">
        <w:rPr>
          <w:rFonts w:ascii="Noor_Lotus" w:eastAsia="Times New Roman" w:hAnsi="Noor_Lotus" w:hint="cs"/>
          <w:color w:val="008000"/>
          <w:sz w:val="28"/>
          <w:rtl/>
        </w:rPr>
        <w:t>:</w:t>
      </w:r>
      <w:r w:rsidRPr="00B84A9E">
        <w:rPr>
          <w:rFonts w:ascii="Noor_Lotus" w:eastAsia="Times New Roman" w:hAnsi="Noor_Lotus" w:hint="cs"/>
          <w:color w:val="008000"/>
          <w:sz w:val="28"/>
          <w:rtl/>
        </w:rPr>
        <w:t xml:space="preserve"> قُلْتُ: قَدْ يَكُونُ الْغُلَامُ ابْنَ ثَمَانَ عَشْرَةَ سَنَةً أَوْ أَقَلَّ أَوْ أَكْثَرَ وَ لَمْ يَحْتَلِمْ</w:t>
      </w:r>
      <w:r w:rsidR="00874E2F">
        <w:rPr>
          <w:rFonts w:ascii="Noor_Lotus" w:eastAsia="Times New Roman" w:hAnsi="Noor_Lotus" w:hint="cs"/>
          <w:color w:val="008000"/>
          <w:sz w:val="28"/>
          <w:rtl/>
        </w:rPr>
        <w:t>،</w:t>
      </w:r>
      <w:r w:rsidRPr="00B84A9E">
        <w:rPr>
          <w:rFonts w:ascii="Noor_Lotus" w:eastAsia="Times New Roman" w:hAnsi="Noor_Lotus" w:hint="cs"/>
          <w:color w:val="008000"/>
          <w:sz w:val="28"/>
          <w:rtl/>
        </w:rPr>
        <w:t xml:space="preserve"> قَالَ</w:t>
      </w:r>
      <w:r w:rsidR="00874E2F">
        <w:rPr>
          <w:rFonts w:ascii="Noor_Lotus" w:eastAsia="Times New Roman" w:hAnsi="Noor_Lotus" w:hint="cs"/>
          <w:color w:val="008000"/>
          <w:sz w:val="28"/>
          <w:rtl/>
        </w:rPr>
        <w:t>:</w:t>
      </w:r>
      <w:r w:rsidRPr="00B84A9E">
        <w:rPr>
          <w:rFonts w:ascii="Noor_Lotus" w:eastAsia="Times New Roman" w:hAnsi="Noor_Lotus" w:hint="cs"/>
          <w:color w:val="008000"/>
          <w:sz w:val="28"/>
          <w:rtl/>
        </w:rPr>
        <w:t xml:space="preserve"> إِذَا بَلَغَ وَ كُتِبَ عَلَيْهِ الشَّيْ‌ءُ جَازَ أَمْرُهُ</w:t>
      </w:r>
      <w:r w:rsidR="00874E2F">
        <w:rPr>
          <w:rFonts w:ascii="Noor_Lotus" w:eastAsia="Times New Roman" w:hAnsi="Noor_Lotus" w:hint="cs"/>
          <w:color w:val="008000"/>
          <w:sz w:val="28"/>
          <w:rtl/>
        </w:rPr>
        <w:t>،</w:t>
      </w:r>
      <w:r w:rsidRPr="00B84A9E">
        <w:rPr>
          <w:rFonts w:ascii="Noor_Lotus" w:eastAsia="Times New Roman" w:hAnsi="Noor_Lotus" w:hint="cs"/>
          <w:color w:val="008000"/>
          <w:sz w:val="28"/>
          <w:rtl/>
        </w:rPr>
        <w:t xml:space="preserve"> إِلَّا أَنْ يَكُونَ سَفِيهاً أَوْ ضَعِيفاً</w:t>
      </w:r>
      <w:r w:rsidR="00874E2F">
        <w:rPr>
          <w:rFonts w:ascii="Noor_Lotus" w:eastAsia="Times New Roman" w:hAnsi="Noor_Lotus" w:hint="cs"/>
          <w:color w:val="008000"/>
          <w:sz w:val="28"/>
          <w:rtl/>
        </w:rPr>
        <w:t>.</w:t>
      </w:r>
      <w:r w:rsidRPr="00063D1F">
        <w:rPr>
          <w:rFonts w:hint="cs"/>
          <w:sz w:val="28"/>
          <w:rtl/>
        </w:rPr>
        <w:t>»</w:t>
      </w:r>
      <w:r w:rsidRPr="00063D1F">
        <w:rPr>
          <w:rStyle w:val="FootnoteReference"/>
          <w:sz w:val="28"/>
          <w:rtl/>
        </w:rPr>
        <w:footnoteReference w:id="1"/>
      </w:r>
      <w:r w:rsidRPr="00063D1F">
        <w:rPr>
          <w:rFonts w:hint="cs"/>
          <w:sz w:val="28"/>
          <w:rtl/>
        </w:rPr>
        <w:t xml:space="preserve"> </w:t>
      </w:r>
    </w:p>
    <w:p w14:paraId="7A816746" w14:textId="19960579" w:rsidR="00B84A9E" w:rsidRPr="00063D1F" w:rsidRDefault="00B84A9E" w:rsidP="00B84A9E">
      <w:pPr>
        <w:jc w:val="both"/>
        <w:rPr>
          <w:sz w:val="28"/>
          <w:rtl/>
        </w:rPr>
      </w:pPr>
      <w:r w:rsidRPr="00063D1F">
        <w:rPr>
          <w:rFonts w:hint="cs"/>
          <w:sz w:val="28"/>
          <w:rtl/>
        </w:rPr>
        <w:t>بحث در این بود که آیا از تعبیر «</w:t>
      </w:r>
      <w:r w:rsidRPr="00B84A9E">
        <w:rPr>
          <w:rFonts w:ascii="Noor_Lotus" w:eastAsia="Times New Roman" w:hAnsi="Noor_Lotus" w:hint="cs"/>
          <w:color w:val="008000"/>
          <w:sz w:val="28"/>
          <w:rtl/>
        </w:rPr>
        <w:t>جَازَ أَمْرُهُ</w:t>
      </w:r>
      <w:r w:rsidRPr="00063D1F">
        <w:rPr>
          <w:rFonts w:hint="cs"/>
          <w:sz w:val="28"/>
          <w:rtl/>
        </w:rPr>
        <w:t xml:space="preserve">» قاعده مسلوب العباره بودن صبی مستفاد است یا خیر؟ گفتیم مفاد این تعبیر این نیست که افعال صادر از صبی مانند عدم فعل است برخلاف نظر برخی از فقها که چنین برداشتی از این روایت داشته اند. مفاد این روایت این است که </w:t>
      </w:r>
      <w:r w:rsidR="00955B9B" w:rsidRPr="00063D1F">
        <w:rPr>
          <w:rFonts w:hint="cs"/>
          <w:sz w:val="28"/>
          <w:rtl/>
        </w:rPr>
        <w:t xml:space="preserve">صبی </w:t>
      </w:r>
      <w:r w:rsidRPr="00063D1F">
        <w:rPr>
          <w:rFonts w:hint="cs"/>
          <w:sz w:val="28"/>
          <w:rtl/>
        </w:rPr>
        <w:t xml:space="preserve">ولایت بر امری از امور ندارد و نفوذ امر و اعمال سلطه و ولایت </w:t>
      </w:r>
      <w:r w:rsidR="00955B9B">
        <w:rPr>
          <w:rFonts w:hint="cs"/>
          <w:sz w:val="28"/>
          <w:rtl/>
        </w:rPr>
        <w:t xml:space="preserve">او </w:t>
      </w:r>
      <w:r w:rsidRPr="00063D1F">
        <w:rPr>
          <w:rFonts w:hint="cs"/>
          <w:sz w:val="28"/>
          <w:rtl/>
        </w:rPr>
        <w:t>منوط به بلوغ است. صحیح است که مفاد این روایت یک قاعده فقهیه است</w:t>
      </w:r>
      <w:r w:rsidR="00955B9B">
        <w:rPr>
          <w:rFonts w:hint="cs"/>
          <w:sz w:val="28"/>
          <w:rtl/>
        </w:rPr>
        <w:t>،</w:t>
      </w:r>
      <w:r w:rsidRPr="00063D1F">
        <w:rPr>
          <w:rFonts w:hint="cs"/>
          <w:sz w:val="28"/>
          <w:rtl/>
        </w:rPr>
        <w:t xml:space="preserve"> اما نه قاعده مسلوب الفعل و القول بودن صبی</w:t>
      </w:r>
      <w:r w:rsidR="00955B9B">
        <w:rPr>
          <w:rFonts w:hint="cs"/>
          <w:sz w:val="28"/>
          <w:rtl/>
        </w:rPr>
        <w:t>،</w:t>
      </w:r>
      <w:r w:rsidRPr="00063D1F">
        <w:rPr>
          <w:rFonts w:hint="cs"/>
          <w:sz w:val="28"/>
          <w:rtl/>
        </w:rPr>
        <w:t xml:space="preserve"> بلکه قاعده مستفاده از این روایت این است که صبی مسلوب الولایه است. شرط اعمال ولایت و ثبوت ولایت، بلوغ است. </w:t>
      </w:r>
    </w:p>
    <w:p w14:paraId="5163EC4E" w14:textId="1CA95A12" w:rsidR="00B84A9E" w:rsidRPr="00063D1F" w:rsidRDefault="00B84A9E" w:rsidP="00B84A9E">
      <w:pPr>
        <w:jc w:val="both"/>
        <w:rPr>
          <w:sz w:val="28"/>
          <w:rtl/>
        </w:rPr>
      </w:pPr>
      <w:r w:rsidRPr="00063D1F">
        <w:rPr>
          <w:rFonts w:hint="cs"/>
          <w:sz w:val="28"/>
          <w:rtl/>
        </w:rPr>
        <w:t>مفاد این روایت، عدم موضوعیت فعل صبی برای حکم شارع نیست تا بعضی از فقها مانند مرحوم خوئی بگویند این خلاف ضرورت است. معنای عدم امر این است که ولایت امر ندارد</w:t>
      </w:r>
      <w:r w:rsidR="00955B9B">
        <w:rPr>
          <w:rFonts w:hint="cs"/>
          <w:sz w:val="28"/>
          <w:rtl/>
        </w:rPr>
        <w:t>؛</w:t>
      </w:r>
      <w:r w:rsidRPr="00063D1F">
        <w:rPr>
          <w:rFonts w:hint="cs"/>
          <w:sz w:val="28"/>
          <w:rtl/>
        </w:rPr>
        <w:t xml:space="preserve"> به همین خاطر گفتیم اینکه در بعضی از روایات آمده است «</w:t>
      </w:r>
      <w:r w:rsidRPr="00B84A9E">
        <w:rPr>
          <w:rFonts w:ascii="Traditional Arabic" w:hAnsi="Traditional Arabic" w:hint="cs"/>
          <w:color w:val="008000"/>
          <w:sz w:val="28"/>
          <w:rtl/>
        </w:rPr>
        <w:t>جَازَ أَمْرُهَا فِي الشِّرَاءِ وَ الْبَيْع</w:t>
      </w:r>
      <w:r w:rsidRPr="00063D1F">
        <w:rPr>
          <w:rFonts w:ascii="Traditional Arabic" w:hAnsi="Traditional Arabic" w:hint="cs"/>
          <w:sz w:val="28"/>
          <w:rtl/>
        </w:rPr>
        <w:t>‏</w:t>
      </w:r>
      <w:r w:rsidRPr="00063D1F">
        <w:rPr>
          <w:rFonts w:hint="cs"/>
          <w:sz w:val="28"/>
          <w:rtl/>
        </w:rPr>
        <w:t>»</w:t>
      </w:r>
      <w:r w:rsidRPr="00063D1F">
        <w:rPr>
          <w:rStyle w:val="FootnoteReference"/>
          <w:sz w:val="28"/>
          <w:rtl/>
        </w:rPr>
        <w:footnoteReference w:id="2"/>
      </w:r>
      <w:r w:rsidR="00955B9B">
        <w:rPr>
          <w:rFonts w:hint="cs"/>
          <w:sz w:val="28"/>
          <w:rtl/>
        </w:rPr>
        <w:t>،</w:t>
      </w:r>
      <w:r w:rsidRPr="00063D1F">
        <w:rPr>
          <w:rFonts w:hint="cs"/>
          <w:sz w:val="28"/>
          <w:rtl/>
        </w:rPr>
        <w:t xml:space="preserve"> مراد</w:t>
      </w:r>
      <w:r w:rsidR="00955B9B">
        <w:rPr>
          <w:rFonts w:hint="cs"/>
          <w:sz w:val="28"/>
          <w:rtl/>
        </w:rPr>
        <w:t xml:space="preserve"> از آن</w:t>
      </w:r>
      <w:r w:rsidRPr="00063D1F">
        <w:rPr>
          <w:rFonts w:hint="cs"/>
          <w:sz w:val="28"/>
          <w:rtl/>
        </w:rPr>
        <w:t xml:space="preserve"> نفوذ سلطه در بیع و شراء و دیگر امور است. </w:t>
      </w:r>
    </w:p>
    <w:p w14:paraId="016D3A31" w14:textId="3A36D622" w:rsidR="00B84A9E" w:rsidRPr="00063D1F" w:rsidRDefault="00B84A9E" w:rsidP="00B84A9E">
      <w:pPr>
        <w:jc w:val="both"/>
        <w:rPr>
          <w:sz w:val="28"/>
          <w:rtl/>
        </w:rPr>
      </w:pPr>
      <w:r w:rsidRPr="00063D1F">
        <w:rPr>
          <w:rFonts w:hint="cs"/>
          <w:sz w:val="28"/>
          <w:rtl/>
        </w:rPr>
        <w:lastRenderedPageBreak/>
        <w:t xml:space="preserve">اینکه مرحوم خوئی فرموده عمل به </w:t>
      </w:r>
      <w:r w:rsidR="00D13C57">
        <w:rPr>
          <w:rFonts w:hint="cs"/>
          <w:sz w:val="28"/>
          <w:rtl/>
        </w:rPr>
        <w:t>ا</w:t>
      </w:r>
      <w:r w:rsidRPr="00063D1F">
        <w:rPr>
          <w:rFonts w:hint="cs"/>
          <w:sz w:val="28"/>
          <w:rtl/>
        </w:rPr>
        <w:t>طلاق این روایات جایز نیست چون لازمه اش بطلان عبادات صبی و امور دیگر</w:t>
      </w:r>
      <w:r w:rsidR="00955B9B">
        <w:rPr>
          <w:rFonts w:hint="cs"/>
          <w:sz w:val="28"/>
          <w:rtl/>
        </w:rPr>
        <w:t>ی</w:t>
      </w:r>
      <w:r w:rsidR="00955B9B" w:rsidRPr="00955B9B">
        <w:rPr>
          <w:rFonts w:hint="cs"/>
          <w:sz w:val="28"/>
          <w:rtl/>
        </w:rPr>
        <w:t xml:space="preserve"> </w:t>
      </w:r>
      <w:r w:rsidR="00955B9B" w:rsidRPr="00063D1F">
        <w:rPr>
          <w:rFonts w:hint="cs"/>
          <w:sz w:val="28"/>
          <w:rtl/>
        </w:rPr>
        <w:t>است</w:t>
      </w:r>
      <w:r w:rsidRPr="00063D1F">
        <w:rPr>
          <w:rFonts w:hint="cs"/>
          <w:sz w:val="28"/>
          <w:rtl/>
        </w:rPr>
        <w:t xml:space="preserve"> که اینها خلاف ضرورت فقه است، ناشی ازعدم فهم صحیح روایت است. مفاد این روایات الغاء قول و فعل صبی نیست، بلکه</w:t>
      </w:r>
      <w:r w:rsidR="00955B9B" w:rsidRPr="00955B9B">
        <w:rPr>
          <w:rFonts w:hint="cs"/>
          <w:sz w:val="28"/>
          <w:rtl/>
        </w:rPr>
        <w:t xml:space="preserve"> </w:t>
      </w:r>
      <w:r w:rsidR="00955B9B" w:rsidRPr="00063D1F">
        <w:rPr>
          <w:rFonts w:hint="cs"/>
          <w:sz w:val="28"/>
          <w:rtl/>
        </w:rPr>
        <w:t>مراد</w:t>
      </w:r>
      <w:r w:rsidRPr="00063D1F">
        <w:rPr>
          <w:rFonts w:hint="cs"/>
          <w:sz w:val="28"/>
          <w:rtl/>
        </w:rPr>
        <w:t xml:space="preserve"> الغاء ولایت صبی است. در نتیجه بطلان معاملات صبی با اذن ولی، مستفاد از این روایات نیست.</w:t>
      </w:r>
    </w:p>
    <w:p w14:paraId="565E12B6" w14:textId="77463963" w:rsidR="00B84A9E" w:rsidRPr="00063D1F" w:rsidRDefault="00B84A9E" w:rsidP="00B84A9E">
      <w:pPr>
        <w:jc w:val="both"/>
        <w:rPr>
          <w:sz w:val="28"/>
          <w:rtl/>
        </w:rPr>
      </w:pPr>
      <w:r w:rsidRPr="00063D1F">
        <w:rPr>
          <w:rFonts w:hint="cs"/>
          <w:sz w:val="28"/>
          <w:rtl/>
        </w:rPr>
        <w:t>ص</w:t>
      </w:r>
      <w:r w:rsidR="00D13C57">
        <w:rPr>
          <w:rFonts w:hint="cs"/>
          <w:sz w:val="28"/>
          <w:rtl/>
        </w:rPr>
        <w:t>ح</w:t>
      </w:r>
      <w:r w:rsidRPr="00063D1F">
        <w:rPr>
          <w:rFonts w:hint="cs"/>
          <w:sz w:val="28"/>
          <w:rtl/>
        </w:rPr>
        <w:t>یح است که از این روایت مسلوب الفعل و القول بودن صبی استفاده نشد</w:t>
      </w:r>
      <w:r w:rsidR="00D13C57">
        <w:rPr>
          <w:rFonts w:hint="cs"/>
          <w:sz w:val="28"/>
          <w:rtl/>
        </w:rPr>
        <w:t>،</w:t>
      </w:r>
      <w:r w:rsidRPr="00063D1F">
        <w:rPr>
          <w:rFonts w:hint="cs"/>
          <w:sz w:val="28"/>
          <w:rtl/>
        </w:rPr>
        <w:t xml:space="preserve"> اما یکی از تطبیقات عدم سلطه صبی، باب قضا است. صبی حق حکم کردن ندارد و حکم او نافذ نیست. اما از عدم نفوذ حکم او، بطلان فتوای صبی استفاده نمی شود. </w:t>
      </w:r>
      <w:r w:rsidR="00955B9B">
        <w:rPr>
          <w:rFonts w:hint="cs"/>
          <w:sz w:val="28"/>
          <w:rtl/>
        </w:rPr>
        <w:t>تفاوت این دو</w:t>
      </w:r>
      <w:r w:rsidRPr="00063D1F">
        <w:rPr>
          <w:rFonts w:hint="cs"/>
          <w:sz w:val="28"/>
          <w:rtl/>
        </w:rPr>
        <w:t xml:space="preserve"> این است که در باب قضا اعمال سلطه وجود دارد ولی در باب فتوی اعمال سلطه نداریم. نهایت این است که فتوی متصف به صحت و فساد می شود. فتوی موضوع حکم شارع برای حجیت و عدم حجیت قرار می گیرد و بنا شد مفاد روایت این نباشد که فعل صبی، موضوع حکم شارع قرار نگیرد. </w:t>
      </w:r>
    </w:p>
    <w:p w14:paraId="7200B0B3" w14:textId="5C147536" w:rsidR="00B84A9E" w:rsidRPr="00063D1F" w:rsidRDefault="00B84A9E" w:rsidP="00B84A9E">
      <w:pPr>
        <w:jc w:val="both"/>
        <w:rPr>
          <w:sz w:val="28"/>
          <w:rtl/>
        </w:rPr>
      </w:pPr>
      <w:r w:rsidRPr="00063D1F">
        <w:rPr>
          <w:rFonts w:hint="cs"/>
          <w:sz w:val="28"/>
          <w:rtl/>
        </w:rPr>
        <w:t>در نتیجه نمی توان به این روایت برای عدم نفوذ فتو</w:t>
      </w:r>
      <w:r w:rsidR="00955B9B">
        <w:rPr>
          <w:rFonts w:hint="cs"/>
          <w:sz w:val="28"/>
          <w:rtl/>
        </w:rPr>
        <w:t>ا</w:t>
      </w:r>
      <w:r w:rsidRPr="00063D1F">
        <w:rPr>
          <w:rFonts w:hint="cs"/>
          <w:sz w:val="28"/>
          <w:rtl/>
        </w:rPr>
        <w:t xml:space="preserve">ی صبی استناد کرد، اما برای عدم نفوذ قضای صبی، می توان به این روایت استدلال کرد. </w:t>
      </w:r>
    </w:p>
    <w:p w14:paraId="1F87AD81" w14:textId="68B7DF12" w:rsidR="00B84A9E" w:rsidRPr="00063D1F" w:rsidRDefault="00B84A9E" w:rsidP="00B84A9E">
      <w:pPr>
        <w:jc w:val="both"/>
        <w:rPr>
          <w:sz w:val="28"/>
          <w:rtl/>
        </w:rPr>
      </w:pPr>
      <w:r w:rsidRPr="00063D1F">
        <w:rPr>
          <w:rFonts w:hint="cs"/>
          <w:sz w:val="28"/>
          <w:rtl/>
        </w:rPr>
        <w:t xml:space="preserve">اگر خبر صبی مندرج در اطلاقات حجیت خبر ثقه باشد، این روایت حجیت آن را نفی نمی کند. شأن فتوای صبی، شأن اخبار صبی است. این روایت فعل صبی را ملغی نمی کند. خبر علاوه بر اینکه از اموری نیست که متصف به صحت و فساد </w:t>
      </w:r>
      <w:r w:rsidR="00B41722">
        <w:rPr>
          <w:rFonts w:hint="cs"/>
          <w:sz w:val="28"/>
          <w:rtl/>
        </w:rPr>
        <w:t>ا</w:t>
      </w:r>
      <w:r w:rsidRPr="00063D1F">
        <w:rPr>
          <w:rFonts w:hint="cs"/>
          <w:sz w:val="28"/>
          <w:rtl/>
        </w:rPr>
        <w:t>ست، از اموری نیست که در آن اعمال ولایت شود.</w:t>
      </w:r>
    </w:p>
    <w:p w14:paraId="248DB788" w14:textId="77777777" w:rsidR="00B41722" w:rsidRDefault="00B84A9E" w:rsidP="00B84A9E">
      <w:pPr>
        <w:jc w:val="both"/>
        <w:rPr>
          <w:sz w:val="28"/>
          <w:rtl/>
        </w:rPr>
      </w:pPr>
      <w:r w:rsidRPr="00063D1F">
        <w:rPr>
          <w:rFonts w:hint="cs"/>
          <w:sz w:val="28"/>
          <w:rtl/>
        </w:rPr>
        <w:t>در کلام برخی از بزرگان آمده است که حتی با إذن ولی، معاملات صبی نافذ نیست</w:t>
      </w:r>
      <w:r w:rsidR="00B41722">
        <w:rPr>
          <w:rFonts w:hint="cs"/>
          <w:sz w:val="28"/>
          <w:rtl/>
        </w:rPr>
        <w:t>،</w:t>
      </w:r>
      <w:r w:rsidRPr="00063D1F">
        <w:rPr>
          <w:rFonts w:hint="cs"/>
          <w:sz w:val="28"/>
          <w:rtl/>
        </w:rPr>
        <w:t xml:space="preserve"> چون</w:t>
      </w:r>
      <w:r w:rsidR="00B41722">
        <w:rPr>
          <w:rFonts w:hint="cs"/>
          <w:sz w:val="28"/>
          <w:rtl/>
        </w:rPr>
        <w:t xml:space="preserve"> </w:t>
      </w:r>
      <w:r w:rsidR="00B41722" w:rsidRPr="00063D1F">
        <w:rPr>
          <w:rFonts w:hint="cs"/>
          <w:sz w:val="28"/>
          <w:rtl/>
        </w:rPr>
        <w:t>«</w:t>
      </w:r>
      <w:r w:rsidR="00B41722" w:rsidRPr="00D13C57">
        <w:rPr>
          <w:rFonts w:ascii="Noor_Lotus" w:eastAsia="Times New Roman" w:hAnsi="Noor_Lotus" w:hint="cs"/>
          <w:color w:val="008000"/>
          <w:sz w:val="28"/>
          <w:rtl/>
        </w:rPr>
        <w:t>جَازَ أَمْرُهُ</w:t>
      </w:r>
      <w:r w:rsidR="00B41722" w:rsidRPr="00063D1F">
        <w:rPr>
          <w:rFonts w:hint="cs"/>
          <w:sz w:val="28"/>
          <w:rtl/>
        </w:rPr>
        <w:t>»</w:t>
      </w:r>
      <w:r w:rsidR="00B41722">
        <w:rPr>
          <w:rFonts w:hint="cs"/>
          <w:sz w:val="28"/>
          <w:rtl/>
        </w:rPr>
        <w:t xml:space="preserve"> در</w:t>
      </w:r>
      <w:r w:rsidRPr="00063D1F">
        <w:rPr>
          <w:rFonts w:hint="cs"/>
          <w:sz w:val="28"/>
          <w:rtl/>
        </w:rPr>
        <w:t xml:space="preserve"> این روایت اطلاق دارد.</w:t>
      </w:r>
      <w:r w:rsidR="00B41722" w:rsidRPr="00B41722">
        <w:rPr>
          <w:rFonts w:hint="cs"/>
          <w:sz w:val="28"/>
          <w:rtl/>
        </w:rPr>
        <w:t xml:space="preserve"> </w:t>
      </w:r>
      <w:r w:rsidR="00B41722" w:rsidRPr="00063D1F">
        <w:rPr>
          <w:rFonts w:hint="cs"/>
          <w:sz w:val="28"/>
          <w:rtl/>
        </w:rPr>
        <w:t xml:space="preserve">همانطور که از مطالب قبل </w:t>
      </w:r>
      <w:r w:rsidR="00B41722">
        <w:rPr>
          <w:rFonts w:hint="cs"/>
          <w:sz w:val="28"/>
          <w:rtl/>
        </w:rPr>
        <w:t>روشن</w:t>
      </w:r>
      <w:r w:rsidR="00B41722" w:rsidRPr="00063D1F">
        <w:rPr>
          <w:rFonts w:hint="cs"/>
          <w:sz w:val="28"/>
          <w:rtl/>
        </w:rPr>
        <w:t xml:space="preserve"> می </w:t>
      </w:r>
      <w:r w:rsidR="00B41722">
        <w:rPr>
          <w:rFonts w:hint="cs"/>
          <w:sz w:val="28"/>
          <w:rtl/>
        </w:rPr>
        <w:t>شود</w:t>
      </w:r>
      <w:r w:rsidRPr="00063D1F">
        <w:rPr>
          <w:rFonts w:hint="cs"/>
          <w:sz w:val="28"/>
          <w:rtl/>
        </w:rPr>
        <w:t xml:space="preserve"> این کلام صحیح نیست، چون در واقع با إذن ولی، دیگر این فعل مستند به صبی نیست. جواز امر، منوط به استقلال امر کسی است که امرش قرار است نافذ باشد. اگر در روایت آمده بود «صحیح نیست» قابل استثناء بود ولی جواز امر بالاتر از صحت است. در جواز امر استقلال شخصی که قرار است نفوذ امر داشته باشد مفروض است. باید مستقل در عمل باشد تا «</w:t>
      </w:r>
      <w:r w:rsidRPr="00063D1F">
        <w:rPr>
          <w:rFonts w:ascii="Noor_Lotus" w:eastAsia="Times New Roman" w:hAnsi="Noor_Lotus" w:hint="cs"/>
          <w:sz w:val="28"/>
          <w:rtl/>
        </w:rPr>
        <w:t>جَازَ أَمْرُهُ</w:t>
      </w:r>
      <w:r w:rsidRPr="00063D1F">
        <w:rPr>
          <w:rFonts w:hint="cs"/>
          <w:sz w:val="28"/>
          <w:rtl/>
        </w:rPr>
        <w:t>» صدق کند. اگر در جایی عمل به اذن غیر است، در واقع سلطه برای شخص نیست و سلطه برای آن غیر است.</w:t>
      </w:r>
    </w:p>
    <w:p w14:paraId="3317E5B0" w14:textId="761BD48C" w:rsidR="00B84A9E" w:rsidRPr="00063D1F" w:rsidRDefault="00B84A9E" w:rsidP="00B84A9E">
      <w:pPr>
        <w:jc w:val="both"/>
        <w:rPr>
          <w:sz w:val="28"/>
          <w:rtl/>
        </w:rPr>
      </w:pPr>
      <w:r w:rsidRPr="00063D1F">
        <w:rPr>
          <w:rFonts w:hint="cs"/>
          <w:sz w:val="28"/>
          <w:rtl/>
        </w:rPr>
        <w:t xml:space="preserve">اینکه </w:t>
      </w:r>
      <w:r w:rsidR="00B41722">
        <w:rPr>
          <w:rFonts w:hint="cs"/>
          <w:sz w:val="28"/>
          <w:rtl/>
        </w:rPr>
        <w:t xml:space="preserve">از طرفی </w:t>
      </w:r>
      <w:r w:rsidRPr="00063D1F">
        <w:rPr>
          <w:rFonts w:hint="cs"/>
          <w:sz w:val="28"/>
          <w:rtl/>
        </w:rPr>
        <w:t>عمل به دست او باشد و از طرف دیگر منوط به اذن دیگری باشد</w:t>
      </w:r>
      <w:r w:rsidR="00B41722">
        <w:rPr>
          <w:rFonts w:hint="cs"/>
          <w:sz w:val="28"/>
          <w:rtl/>
        </w:rPr>
        <w:t>،</w:t>
      </w:r>
      <w:r w:rsidRPr="00063D1F">
        <w:rPr>
          <w:rFonts w:hint="cs"/>
          <w:sz w:val="28"/>
          <w:rtl/>
        </w:rPr>
        <w:t xml:space="preserve"> سازگاری ندارد. پس جایی برای استثناء نیست و اگر اسثتناء بود، استثناء منقطع بود. پس نبود استثناء، دلیل بر اطلاق نیست.</w:t>
      </w:r>
      <w:r w:rsidR="00B41722">
        <w:rPr>
          <w:rFonts w:hint="cs"/>
          <w:sz w:val="28"/>
          <w:rtl/>
        </w:rPr>
        <w:t xml:space="preserve"> </w:t>
      </w:r>
      <w:r w:rsidR="00B41722" w:rsidRPr="00A72FC5">
        <w:rPr>
          <w:rFonts w:hint="eastAsia"/>
          <w:rtl/>
        </w:rPr>
        <w:t>بنابرا</w:t>
      </w:r>
      <w:r w:rsidR="00B41722" w:rsidRPr="00A72FC5">
        <w:rPr>
          <w:rFonts w:hint="cs"/>
          <w:rtl/>
        </w:rPr>
        <w:t>ی</w:t>
      </w:r>
      <w:r w:rsidR="00B41722" w:rsidRPr="00A72FC5">
        <w:rPr>
          <w:rFonts w:hint="eastAsia"/>
          <w:rtl/>
        </w:rPr>
        <w:t>ن</w:t>
      </w:r>
      <w:r w:rsidR="00B41722" w:rsidRPr="00A72FC5">
        <w:rPr>
          <w:rtl/>
        </w:rPr>
        <w:t xml:space="preserve"> ا</w:t>
      </w:r>
      <w:r w:rsidR="00B41722" w:rsidRPr="00A72FC5">
        <w:rPr>
          <w:rFonts w:hint="cs"/>
          <w:rtl/>
        </w:rPr>
        <w:t>ی</w:t>
      </w:r>
      <w:r w:rsidR="00B41722" w:rsidRPr="00A72FC5">
        <w:rPr>
          <w:rFonts w:hint="eastAsia"/>
          <w:rtl/>
        </w:rPr>
        <w:t>نکه</w:t>
      </w:r>
      <w:r w:rsidR="00B41722" w:rsidRPr="00A72FC5">
        <w:rPr>
          <w:rtl/>
        </w:rPr>
        <w:t xml:space="preserve"> گفته شود ا</w:t>
      </w:r>
      <w:r w:rsidR="00B41722" w:rsidRPr="00A72FC5">
        <w:rPr>
          <w:rFonts w:hint="cs"/>
          <w:rtl/>
        </w:rPr>
        <w:t>ی</w:t>
      </w:r>
      <w:r w:rsidR="00B41722" w:rsidRPr="00A72FC5">
        <w:rPr>
          <w:rFonts w:hint="eastAsia"/>
          <w:rtl/>
        </w:rPr>
        <w:t>ن</w:t>
      </w:r>
      <w:r w:rsidR="00B41722" w:rsidRPr="00A72FC5">
        <w:rPr>
          <w:rtl/>
        </w:rPr>
        <w:t xml:space="preserve"> روا</w:t>
      </w:r>
      <w:r w:rsidR="00B41722" w:rsidRPr="00A72FC5">
        <w:rPr>
          <w:rFonts w:hint="cs"/>
          <w:rtl/>
        </w:rPr>
        <w:t>ی</w:t>
      </w:r>
      <w:r w:rsidR="00B41722" w:rsidRPr="00A72FC5">
        <w:rPr>
          <w:rFonts w:hint="eastAsia"/>
          <w:rtl/>
        </w:rPr>
        <w:t>ت</w:t>
      </w:r>
      <w:r w:rsidR="00B41722" w:rsidRPr="00A72FC5">
        <w:rPr>
          <w:rtl/>
        </w:rPr>
        <w:t xml:space="preserve"> اطلاق دارد چون قابل</w:t>
      </w:r>
      <w:r w:rsidR="00B41722" w:rsidRPr="00A72FC5">
        <w:rPr>
          <w:rFonts w:hint="cs"/>
          <w:rtl/>
        </w:rPr>
        <w:t>ی</w:t>
      </w:r>
      <w:r w:rsidR="00B41722" w:rsidRPr="00A72FC5">
        <w:rPr>
          <w:rFonts w:hint="eastAsia"/>
          <w:rtl/>
        </w:rPr>
        <w:t>ت</w:t>
      </w:r>
      <w:r w:rsidR="00B41722" w:rsidRPr="00A72FC5">
        <w:rPr>
          <w:rtl/>
        </w:rPr>
        <w:t xml:space="preserve"> استثناء دارد</w:t>
      </w:r>
      <w:r w:rsidR="008E5EEA">
        <w:rPr>
          <w:rFonts w:hint="cs"/>
          <w:rtl/>
        </w:rPr>
        <w:t>،</w:t>
      </w:r>
      <w:r w:rsidR="00B41722" w:rsidRPr="00A72FC5">
        <w:rPr>
          <w:rtl/>
        </w:rPr>
        <w:t xml:space="preserve"> پس شامل موارد اذن ول</w:t>
      </w:r>
      <w:r w:rsidR="00B41722" w:rsidRPr="00A72FC5">
        <w:rPr>
          <w:rFonts w:hint="cs"/>
          <w:rtl/>
        </w:rPr>
        <w:t>ی</w:t>
      </w:r>
      <w:r w:rsidR="00B41722" w:rsidRPr="00A72FC5">
        <w:rPr>
          <w:rtl/>
        </w:rPr>
        <w:t xml:space="preserve"> هم م</w:t>
      </w:r>
      <w:r w:rsidR="00B41722" w:rsidRPr="00A72FC5">
        <w:rPr>
          <w:rFonts w:hint="cs"/>
          <w:rtl/>
        </w:rPr>
        <w:t>ی‌</w:t>
      </w:r>
      <w:r w:rsidR="00B41722" w:rsidRPr="00A72FC5">
        <w:rPr>
          <w:rFonts w:hint="eastAsia"/>
          <w:rtl/>
        </w:rPr>
        <w:t>شود</w:t>
      </w:r>
      <w:r w:rsidR="00B41722">
        <w:rPr>
          <w:rFonts w:hint="cs"/>
          <w:rtl/>
        </w:rPr>
        <w:t>،</w:t>
      </w:r>
      <w:r w:rsidR="00B41722" w:rsidRPr="00A72FC5">
        <w:rPr>
          <w:rtl/>
        </w:rPr>
        <w:t xml:space="preserve"> حرف ناتمام</w:t>
      </w:r>
      <w:r w:rsidR="00B41722" w:rsidRPr="00A72FC5">
        <w:rPr>
          <w:rFonts w:hint="cs"/>
          <w:rtl/>
        </w:rPr>
        <w:t>ی</w:t>
      </w:r>
      <w:r w:rsidR="00B41722" w:rsidRPr="00A72FC5">
        <w:rPr>
          <w:rtl/>
        </w:rPr>
        <w:t xml:space="preserve"> است</w:t>
      </w:r>
      <w:r w:rsidR="00B41722">
        <w:rPr>
          <w:rFonts w:hint="cs"/>
          <w:rtl/>
        </w:rPr>
        <w:t>.</w:t>
      </w:r>
    </w:p>
    <w:p w14:paraId="013166F6" w14:textId="2C2C09E0" w:rsidR="001A1EA5" w:rsidRPr="008E5EEA" w:rsidRDefault="008E5EEA" w:rsidP="008E5EEA">
      <w:pPr>
        <w:jc w:val="both"/>
        <w:rPr>
          <w:sz w:val="28"/>
          <w:rtl/>
        </w:rPr>
      </w:pPr>
      <w:r>
        <w:rPr>
          <w:rFonts w:hint="cs"/>
          <w:sz w:val="28"/>
          <w:highlight w:val="yellow"/>
          <w:rtl/>
        </w:rPr>
        <w:lastRenderedPageBreak/>
        <w:t>نتیجه اینکه</w:t>
      </w:r>
      <w:r w:rsidR="00B84A9E" w:rsidRPr="00D13C57">
        <w:rPr>
          <w:rFonts w:hint="cs"/>
          <w:sz w:val="28"/>
          <w:highlight w:val="yellow"/>
          <w:rtl/>
        </w:rPr>
        <w:t xml:space="preserve"> اشتراط بلوغ</w:t>
      </w:r>
      <w:bookmarkStart w:id="5" w:name="_GoBack"/>
      <w:bookmarkEnd w:id="5"/>
      <w:r w:rsidR="00B84A9E" w:rsidRPr="00D13C57">
        <w:rPr>
          <w:rFonts w:hint="cs"/>
          <w:sz w:val="28"/>
          <w:highlight w:val="yellow"/>
          <w:rtl/>
        </w:rPr>
        <w:t xml:space="preserve"> </w:t>
      </w:r>
      <w:r w:rsidR="00B84A9E" w:rsidRPr="00063D1F">
        <w:rPr>
          <w:rFonts w:hint="cs"/>
          <w:sz w:val="28"/>
          <w:rtl/>
        </w:rPr>
        <w:t>در قاضی، از این روایت استفاده می شود.</w:t>
      </w:r>
    </w:p>
    <w:sectPr w:rsidR="001A1EA5" w:rsidRPr="008E5EEA"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5C019" w14:textId="77777777" w:rsidR="009C3B22" w:rsidRDefault="009C3B22" w:rsidP="008B750B">
      <w:pPr>
        <w:spacing w:line="240" w:lineRule="auto"/>
      </w:pPr>
      <w:r>
        <w:separator/>
      </w:r>
    </w:p>
  </w:endnote>
  <w:endnote w:type="continuationSeparator" w:id="0">
    <w:p w14:paraId="4894498C" w14:textId="77777777" w:rsidR="009C3B22" w:rsidRDefault="009C3B2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E3D9D"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1FFDFE81" w14:textId="77777777" w:rsidTr="0020241A">
      <w:tc>
        <w:tcPr>
          <w:tcW w:w="3382" w:type="dxa"/>
          <w:tcBorders>
            <w:top w:val="nil"/>
            <w:left w:val="nil"/>
            <w:bottom w:val="nil"/>
            <w:right w:val="nil"/>
          </w:tcBorders>
        </w:tcPr>
        <w:p w14:paraId="10564747"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8F91DD9"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67FAEA5E" w14:textId="77777777" w:rsidR="006D44C1" w:rsidRPr="006D44C1" w:rsidRDefault="00AD1732" w:rsidP="001B6799">
          <w:pPr>
            <w:pStyle w:val="Footer"/>
            <w:bidi w:val="0"/>
            <w:rPr>
              <w:color w:val="808080" w:themeColor="background1" w:themeShade="80"/>
              <w:rtl/>
            </w:rPr>
          </w:pPr>
          <w:bookmarkStart w:id="13" w:name="BokAdres"/>
          <w:bookmarkEnd w:id="13"/>
          <w:r>
            <w:rPr>
              <w:color w:val="808080" w:themeColor="background1" w:themeShade="80"/>
            </w:rPr>
            <w:t>F1mq1_13981226-086_mk4_mfeb.ir</w:t>
          </w:r>
        </w:p>
      </w:tc>
    </w:tr>
  </w:tbl>
  <w:p w14:paraId="6E1952FB"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66D9A"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1F77F" w14:textId="77777777" w:rsidR="009C3B22" w:rsidRDefault="009C3B22" w:rsidP="008B750B">
      <w:pPr>
        <w:spacing w:line="240" w:lineRule="auto"/>
      </w:pPr>
      <w:r>
        <w:separator/>
      </w:r>
    </w:p>
  </w:footnote>
  <w:footnote w:type="continuationSeparator" w:id="0">
    <w:p w14:paraId="1660869A" w14:textId="77777777" w:rsidR="009C3B22" w:rsidRDefault="009C3B22" w:rsidP="008B750B">
      <w:pPr>
        <w:spacing w:line="240" w:lineRule="auto"/>
      </w:pPr>
      <w:r>
        <w:continuationSeparator/>
      </w:r>
    </w:p>
  </w:footnote>
  <w:footnote w:id="1">
    <w:p w14:paraId="0BAFC610" w14:textId="1E4FAF28" w:rsidR="00B84A9E" w:rsidRDefault="00B84A9E" w:rsidP="00B84A9E">
      <w:pPr>
        <w:pStyle w:val="FootnoteText"/>
      </w:pPr>
      <w:r>
        <w:rPr>
          <w:rStyle w:val="FootnoteReference"/>
        </w:rPr>
        <w:footnoteRef/>
      </w:r>
      <w:r>
        <w:rPr>
          <w:rtl/>
        </w:rPr>
        <w:t xml:space="preserve"> </w:t>
      </w:r>
      <w:hyperlink r:id="rId1" w:history="1">
        <w:r w:rsidRPr="002E2941">
          <w:rPr>
            <w:rStyle w:val="Hyperlink"/>
            <w:rtl/>
          </w:rPr>
          <w:t>وسائل الش</w:t>
        </w:r>
        <w:r w:rsidRPr="002E2941">
          <w:rPr>
            <w:rStyle w:val="Hyperlink"/>
            <w:rFonts w:hint="cs"/>
            <w:rtl/>
          </w:rPr>
          <w:t>ی</w:t>
        </w:r>
        <w:r w:rsidRPr="002E2941">
          <w:rPr>
            <w:rStyle w:val="Hyperlink"/>
            <w:rFonts w:hint="eastAsia"/>
            <w:rtl/>
          </w:rPr>
          <w:t>عة،</w:t>
        </w:r>
        <w:r w:rsidRPr="002E2941">
          <w:rPr>
            <w:rStyle w:val="Hyperlink"/>
            <w:rtl/>
          </w:rPr>
          <w:t xml:space="preserve"> الش</w:t>
        </w:r>
        <w:r w:rsidRPr="002E2941">
          <w:rPr>
            <w:rStyle w:val="Hyperlink"/>
            <w:rFonts w:hint="cs"/>
            <w:rtl/>
          </w:rPr>
          <w:t>ی</w:t>
        </w:r>
        <w:r w:rsidRPr="002E2941">
          <w:rPr>
            <w:rStyle w:val="Hyperlink"/>
            <w:rFonts w:hint="eastAsia"/>
            <w:rtl/>
          </w:rPr>
          <w:t>خ</w:t>
        </w:r>
        <w:r w:rsidRPr="002E2941">
          <w:rPr>
            <w:rStyle w:val="Hyperlink"/>
            <w:rtl/>
          </w:rPr>
          <w:t xml:space="preserve"> الحر العاملي، ج18، ص412، أبواب  حَدِّ ارْتِفَاعِ الْحَجْرِ عَنِ الصَّغِيرِ وَ جُمْلَةٍ مِنْ أَحْكَامِ الْحَجْرِ‌، باب2، ح5، ط آل البيت.</w:t>
        </w:r>
      </w:hyperlink>
    </w:p>
  </w:footnote>
  <w:footnote w:id="2">
    <w:p w14:paraId="714E1320" w14:textId="1C5D9349" w:rsidR="00B84A9E" w:rsidRPr="009D2B98" w:rsidRDefault="00B84A9E" w:rsidP="00B84A9E">
      <w:pPr>
        <w:pStyle w:val="FootnoteText"/>
        <w:rPr>
          <w:rtl/>
        </w:rPr>
      </w:pPr>
      <w:r w:rsidRPr="009D2B98">
        <w:footnoteRef/>
      </w:r>
      <w:r w:rsidRPr="009D2B98">
        <w:rPr>
          <w:rtl/>
        </w:rPr>
        <w:t xml:space="preserve"> </w:t>
      </w:r>
      <w:hyperlink r:id="rId2" w:history="1">
        <w:r w:rsidRPr="009D2B98">
          <w:rPr>
            <w:rStyle w:val="Hyperlink"/>
            <w:rtl/>
          </w:rPr>
          <w:t>الکاف</w:t>
        </w:r>
        <w:r w:rsidRPr="009D2B98">
          <w:rPr>
            <w:rStyle w:val="Hyperlink"/>
            <w:rFonts w:hint="cs"/>
            <w:rtl/>
          </w:rPr>
          <w:t>ی</w:t>
        </w:r>
        <w:r w:rsidRPr="009D2B98">
          <w:rPr>
            <w:rStyle w:val="Hyperlink"/>
            <w:rFonts w:hint="eastAsia"/>
            <w:rtl/>
          </w:rPr>
          <w:t>،</w:t>
        </w:r>
        <w:r w:rsidRPr="009D2B98">
          <w:rPr>
            <w:rStyle w:val="Hyperlink"/>
            <w:rtl/>
          </w:rPr>
          <w:t xml:space="preserve"> </w:t>
        </w:r>
        <w:r w:rsidRPr="009D2B98">
          <w:rPr>
            <w:rStyle w:val="Hyperlink"/>
            <w:rtl/>
          </w:rPr>
          <w:t xml:space="preserve">محمد بن </w:t>
        </w:r>
        <w:r w:rsidRPr="009D2B98">
          <w:rPr>
            <w:rStyle w:val="Hyperlink"/>
            <w:rFonts w:hint="cs"/>
            <w:rtl/>
          </w:rPr>
          <w:t>ی</w:t>
        </w:r>
        <w:r w:rsidRPr="009D2B98">
          <w:rPr>
            <w:rStyle w:val="Hyperlink"/>
            <w:rFonts w:hint="eastAsia"/>
            <w:rtl/>
          </w:rPr>
          <w:t>عقوب</w:t>
        </w:r>
        <w:r w:rsidRPr="009D2B98">
          <w:rPr>
            <w:rStyle w:val="Hyperlink"/>
            <w:rtl/>
          </w:rPr>
          <w:t xml:space="preserve"> کل</w:t>
        </w:r>
        <w:r w:rsidRPr="009D2B98">
          <w:rPr>
            <w:rStyle w:val="Hyperlink"/>
            <w:rFonts w:hint="cs"/>
            <w:rtl/>
          </w:rPr>
          <w:t>ی</w:t>
        </w:r>
        <w:r w:rsidRPr="009D2B98">
          <w:rPr>
            <w:rStyle w:val="Hyperlink"/>
            <w:rFonts w:hint="eastAsia"/>
            <w:rtl/>
          </w:rPr>
          <w:t>ن</w:t>
        </w:r>
        <w:r w:rsidRPr="009D2B98">
          <w:rPr>
            <w:rStyle w:val="Hyperlink"/>
            <w:rFonts w:hint="cs"/>
            <w:rtl/>
          </w:rPr>
          <w:t>ی</w:t>
        </w:r>
        <w:r w:rsidRPr="009D2B98">
          <w:rPr>
            <w:rStyle w:val="Hyperlink"/>
            <w:rFonts w:hint="eastAsia"/>
            <w:rtl/>
          </w:rPr>
          <w:t>،</w:t>
        </w:r>
        <w:r w:rsidRPr="009D2B98">
          <w:rPr>
            <w:rStyle w:val="Hyperlink"/>
            <w:rtl/>
          </w:rPr>
          <w:t xml:space="preserve"> ج7، ص198.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7595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28E6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AD1732">
      <w:rPr>
        <w:b/>
        <w:bCs/>
        <w:sz w:val="20"/>
        <w:szCs w:val="24"/>
        <w:rtl/>
      </w:rPr>
      <w:t>086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AD1732">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AD1732">
      <w:rPr>
        <w:b/>
        <w:bCs/>
        <w:color w:val="632423" w:themeColor="accent2" w:themeShade="80"/>
        <w:sz w:val="20"/>
        <w:szCs w:val="24"/>
        <w:rtl/>
      </w:rPr>
      <w:t>قائ</w:t>
    </w:r>
    <w:r w:rsidR="00AD1732">
      <w:rPr>
        <w:rFonts w:hint="cs"/>
        <w:b/>
        <w:bCs/>
        <w:color w:val="632423" w:themeColor="accent2" w:themeShade="80"/>
        <w:sz w:val="20"/>
        <w:szCs w:val="24"/>
        <w:rtl/>
      </w:rPr>
      <w:t>ی</w:t>
    </w:r>
    <w:r w:rsidR="00AD1732">
      <w:rPr>
        <w:rFonts w:hint="eastAsia"/>
        <w:b/>
        <w:bCs/>
        <w:color w:val="632423" w:themeColor="accent2" w:themeShade="80"/>
        <w:sz w:val="20"/>
        <w:szCs w:val="24"/>
        <w:rtl/>
      </w:rPr>
      <w:t>ن</w:t>
    </w:r>
    <w:r w:rsidR="00AD173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AD1732">
      <w:rPr>
        <w:sz w:val="24"/>
        <w:szCs w:val="24"/>
        <w:rtl/>
      </w:rPr>
      <w:t>26 /12 /1398</w:t>
    </w:r>
  </w:p>
  <w:p w14:paraId="5DAE39C5"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AD1732">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AD1732">
      <w:rPr>
        <w:sz w:val="24"/>
        <w:szCs w:val="24"/>
        <w:rtl/>
      </w:rPr>
      <w:t>مهد</w:t>
    </w:r>
    <w:r w:rsidR="00AD1732">
      <w:rPr>
        <w:rFonts w:hint="cs"/>
        <w:sz w:val="24"/>
        <w:szCs w:val="24"/>
        <w:rtl/>
      </w:rPr>
      <w:t>ی</w:t>
    </w:r>
    <w:r w:rsidR="00AD1732">
      <w:rPr>
        <w:sz w:val="24"/>
        <w:szCs w:val="24"/>
        <w:rtl/>
      </w:rPr>
      <w:t xml:space="preserve"> خسروب</w:t>
    </w:r>
    <w:r w:rsidR="00AD1732">
      <w:rPr>
        <w:rFonts w:hint="cs"/>
        <w:sz w:val="24"/>
        <w:szCs w:val="24"/>
        <w:rtl/>
      </w:rPr>
      <w:t>ی</w:t>
    </w:r>
    <w:r w:rsidR="00AD1732">
      <w:rPr>
        <w:rFonts w:hint="eastAsia"/>
        <w:sz w:val="24"/>
        <w:szCs w:val="24"/>
        <w:rtl/>
      </w:rPr>
      <w:t>گ</w:t>
    </w:r>
    <w:r w:rsidR="00AD1732">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AD1732">
      <w:rPr>
        <w:sz w:val="24"/>
        <w:szCs w:val="24"/>
        <w:rtl/>
      </w:rPr>
      <w:t>شروط قاض</w:t>
    </w:r>
    <w:r w:rsidR="00AD1732">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FEF67"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41F1"/>
    <w:rsid w:val="00397466"/>
    <w:rsid w:val="003A6148"/>
    <w:rsid w:val="003C33F6"/>
    <w:rsid w:val="003C3D2E"/>
    <w:rsid w:val="003C43A5"/>
    <w:rsid w:val="003E1C5C"/>
    <w:rsid w:val="003E6650"/>
    <w:rsid w:val="003F5B46"/>
    <w:rsid w:val="00401363"/>
    <w:rsid w:val="00402E47"/>
    <w:rsid w:val="00425015"/>
    <w:rsid w:val="00425516"/>
    <w:rsid w:val="00430994"/>
    <w:rsid w:val="00441B6D"/>
    <w:rsid w:val="004556EF"/>
    <w:rsid w:val="00462B07"/>
    <w:rsid w:val="00465BD2"/>
    <w:rsid w:val="004715C8"/>
    <w:rsid w:val="00481C31"/>
    <w:rsid w:val="00482FC1"/>
    <w:rsid w:val="00483027"/>
    <w:rsid w:val="004871AA"/>
    <w:rsid w:val="004918D7"/>
    <w:rsid w:val="004926E1"/>
    <w:rsid w:val="004A2FEA"/>
    <w:rsid w:val="004A53B5"/>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7539"/>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4E2F"/>
    <w:rsid w:val="008956DD"/>
    <w:rsid w:val="008A510E"/>
    <w:rsid w:val="008A522A"/>
    <w:rsid w:val="008B4464"/>
    <w:rsid w:val="008B750B"/>
    <w:rsid w:val="008C3162"/>
    <w:rsid w:val="008D1F14"/>
    <w:rsid w:val="008E3924"/>
    <w:rsid w:val="008E5EEA"/>
    <w:rsid w:val="008F13F7"/>
    <w:rsid w:val="008F5B4D"/>
    <w:rsid w:val="00907425"/>
    <w:rsid w:val="00923C34"/>
    <w:rsid w:val="00924152"/>
    <w:rsid w:val="0092513D"/>
    <w:rsid w:val="00927A9F"/>
    <w:rsid w:val="009335CC"/>
    <w:rsid w:val="00935A55"/>
    <w:rsid w:val="00941CEB"/>
    <w:rsid w:val="0094720F"/>
    <w:rsid w:val="00953B28"/>
    <w:rsid w:val="00954322"/>
    <w:rsid w:val="00955B9B"/>
    <w:rsid w:val="00957CAA"/>
    <w:rsid w:val="0096778A"/>
    <w:rsid w:val="00977656"/>
    <w:rsid w:val="009846A7"/>
    <w:rsid w:val="0098794D"/>
    <w:rsid w:val="0099497B"/>
    <w:rsid w:val="009A43BA"/>
    <w:rsid w:val="009B0D05"/>
    <w:rsid w:val="009B4CA6"/>
    <w:rsid w:val="009B79F8"/>
    <w:rsid w:val="009C3B22"/>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1732"/>
    <w:rsid w:val="00AF3925"/>
    <w:rsid w:val="00B1296B"/>
    <w:rsid w:val="00B2292F"/>
    <w:rsid w:val="00B244FE"/>
    <w:rsid w:val="00B41722"/>
    <w:rsid w:val="00B43169"/>
    <w:rsid w:val="00B501A8"/>
    <w:rsid w:val="00B55AE4"/>
    <w:rsid w:val="00B70B46"/>
    <w:rsid w:val="00B739B0"/>
    <w:rsid w:val="00B814A3"/>
    <w:rsid w:val="00B84A9E"/>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3C57"/>
    <w:rsid w:val="00D15CBD"/>
    <w:rsid w:val="00D221CB"/>
    <w:rsid w:val="00D23391"/>
    <w:rsid w:val="00D31805"/>
    <w:rsid w:val="00D552B9"/>
    <w:rsid w:val="00D735B2"/>
    <w:rsid w:val="00D74021"/>
    <w:rsid w:val="00D76D01"/>
    <w:rsid w:val="00D922A9"/>
    <w:rsid w:val="00D9394A"/>
    <w:rsid w:val="00DB0CBB"/>
    <w:rsid w:val="00DB67CC"/>
    <w:rsid w:val="00DC3783"/>
    <w:rsid w:val="00DD3DFC"/>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CD189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874E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7/198/&#1575;&#1605;&#1585;&#1607;&#1575;" TargetMode="External"/><Relationship Id="rId1" Type="http://schemas.openxmlformats.org/officeDocument/2006/relationships/hyperlink" Target="http://lib.eshia.ir/11025/18/412/&#1575;&#1604;&#1582;&#1575;&#158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E169A-D41D-4569-B911-1D5F26A68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3</Pages>
  <Words>584</Words>
  <Characters>3332</Characters>
  <Application>Microsoft Office Word</Application>
  <DocSecurity>0</DocSecurity>
  <Lines>27</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3909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2020-03-21T06:15:00Z</cp:lastPrinted>
  <dcterms:created xsi:type="dcterms:W3CDTF">2020-03-21T06:15:00Z</dcterms:created>
  <dcterms:modified xsi:type="dcterms:W3CDTF">2020-03-21T06:17:00Z</dcterms:modified>
  <cp:contentStatus>ویرایش 2.5</cp:contentStatus>
  <cp:version>2.7</cp:version>
</cp:coreProperties>
</file>