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31F14" w14:textId="77777777" w:rsidR="008B750B" w:rsidRPr="008A522A" w:rsidRDefault="00783473" w:rsidP="009C66D5">
      <w:pPr>
        <w:jc w:val="center"/>
        <w:rPr>
          <w:rtl/>
        </w:rPr>
      </w:pPr>
      <w:r>
        <w:rPr>
          <w:rFonts w:hint="cs"/>
          <w:noProof/>
          <w:rtl/>
        </w:rPr>
        <w:drawing>
          <wp:inline distT="0" distB="0" distL="0" distR="0" wp14:anchorId="27140E1D" wp14:editId="476E29BA">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27A34F01" w14:textId="3EC646E5" w:rsidR="002F6685"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7727643" w:history="1">
        <w:r w:rsidR="002F6685" w:rsidRPr="00284F2E">
          <w:rPr>
            <w:rStyle w:val="Hyperlink"/>
            <w:noProof/>
            <w:rtl/>
          </w:rPr>
          <w:t>اجماع بر اشتراط ذکورت در قاض</w:t>
        </w:r>
        <w:r w:rsidR="002F6685" w:rsidRPr="00284F2E">
          <w:rPr>
            <w:rStyle w:val="Hyperlink"/>
            <w:rFonts w:hint="cs"/>
            <w:noProof/>
            <w:rtl/>
          </w:rPr>
          <w:t>ی</w:t>
        </w:r>
        <w:r w:rsidR="002F6685">
          <w:rPr>
            <w:noProof/>
            <w:webHidden/>
            <w:rtl/>
          </w:rPr>
          <w:tab/>
        </w:r>
        <w:r w:rsidR="002F6685">
          <w:rPr>
            <w:noProof/>
            <w:webHidden/>
            <w:rtl/>
          </w:rPr>
          <w:fldChar w:fldCharType="begin"/>
        </w:r>
        <w:r w:rsidR="002F6685">
          <w:rPr>
            <w:noProof/>
            <w:webHidden/>
            <w:rtl/>
          </w:rPr>
          <w:instrText xml:space="preserve"> </w:instrText>
        </w:r>
        <w:r w:rsidR="002F6685">
          <w:rPr>
            <w:noProof/>
            <w:webHidden/>
          </w:rPr>
          <w:instrText>PAGEREF</w:instrText>
        </w:r>
        <w:r w:rsidR="002F6685">
          <w:rPr>
            <w:noProof/>
            <w:webHidden/>
            <w:rtl/>
          </w:rPr>
          <w:instrText xml:space="preserve"> _</w:instrText>
        </w:r>
        <w:r w:rsidR="002F6685">
          <w:rPr>
            <w:noProof/>
            <w:webHidden/>
          </w:rPr>
          <w:instrText>Toc</w:instrText>
        </w:r>
        <w:r w:rsidR="002F6685">
          <w:rPr>
            <w:noProof/>
            <w:webHidden/>
            <w:rtl/>
          </w:rPr>
          <w:instrText xml:space="preserve">37727643 </w:instrText>
        </w:r>
        <w:r w:rsidR="002F6685">
          <w:rPr>
            <w:noProof/>
            <w:webHidden/>
          </w:rPr>
          <w:instrText>\h</w:instrText>
        </w:r>
        <w:r w:rsidR="002F6685">
          <w:rPr>
            <w:noProof/>
            <w:webHidden/>
            <w:rtl/>
          </w:rPr>
          <w:instrText xml:space="preserve"> </w:instrText>
        </w:r>
        <w:r w:rsidR="002F6685">
          <w:rPr>
            <w:noProof/>
            <w:webHidden/>
            <w:rtl/>
          </w:rPr>
        </w:r>
        <w:r w:rsidR="002F6685">
          <w:rPr>
            <w:noProof/>
            <w:webHidden/>
            <w:rtl/>
          </w:rPr>
          <w:fldChar w:fldCharType="separate"/>
        </w:r>
        <w:r w:rsidR="001623AF">
          <w:rPr>
            <w:noProof/>
            <w:webHidden/>
            <w:rtl/>
          </w:rPr>
          <w:t>1</w:t>
        </w:r>
        <w:r w:rsidR="002F6685">
          <w:rPr>
            <w:noProof/>
            <w:webHidden/>
            <w:rtl/>
          </w:rPr>
          <w:fldChar w:fldCharType="end"/>
        </w:r>
      </w:hyperlink>
    </w:p>
    <w:p w14:paraId="3F1AA078" w14:textId="6398099B" w:rsidR="002F6685" w:rsidRDefault="001623AF">
      <w:pPr>
        <w:pStyle w:val="TOC1"/>
        <w:rPr>
          <w:rFonts w:asciiTheme="minorHAnsi" w:eastAsiaTheme="minorEastAsia" w:hAnsiTheme="minorHAnsi" w:cstheme="minorBidi"/>
          <w:noProof/>
          <w:color w:val="auto"/>
          <w:szCs w:val="22"/>
          <w:rtl/>
          <w:lang w:bidi="ar-SA"/>
        </w:rPr>
      </w:pPr>
      <w:hyperlink w:anchor="_Toc37727644" w:history="1">
        <w:r w:rsidR="002F6685" w:rsidRPr="00284F2E">
          <w:rPr>
            <w:rStyle w:val="Hyperlink"/>
            <w:noProof/>
            <w:rtl/>
          </w:rPr>
          <w:t>استدلال به وجوه د</w:t>
        </w:r>
        <w:r w:rsidR="002F6685" w:rsidRPr="00284F2E">
          <w:rPr>
            <w:rStyle w:val="Hyperlink"/>
            <w:rFonts w:hint="cs"/>
            <w:noProof/>
            <w:rtl/>
          </w:rPr>
          <w:t>ی</w:t>
        </w:r>
        <w:r w:rsidR="002F6685" w:rsidRPr="00284F2E">
          <w:rPr>
            <w:rStyle w:val="Hyperlink"/>
            <w:rFonts w:hint="eastAsia"/>
            <w:noProof/>
            <w:rtl/>
          </w:rPr>
          <w:t>گر</w:t>
        </w:r>
        <w:r w:rsidR="002F6685" w:rsidRPr="00284F2E">
          <w:rPr>
            <w:rStyle w:val="Hyperlink"/>
            <w:noProof/>
            <w:rtl/>
          </w:rPr>
          <w:t xml:space="preserve"> بر اشتراط ذکورت در قاض</w:t>
        </w:r>
        <w:r w:rsidR="002F6685" w:rsidRPr="00284F2E">
          <w:rPr>
            <w:rStyle w:val="Hyperlink"/>
            <w:rFonts w:hint="cs"/>
            <w:noProof/>
            <w:rtl/>
          </w:rPr>
          <w:t>ی</w:t>
        </w:r>
        <w:r w:rsidR="002F6685">
          <w:rPr>
            <w:noProof/>
            <w:webHidden/>
            <w:rtl/>
          </w:rPr>
          <w:tab/>
        </w:r>
        <w:r w:rsidR="002F6685">
          <w:rPr>
            <w:noProof/>
            <w:webHidden/>
            <w:rtl/>
          </w:rPr>
          <w:fldChar w:fldCharType="begin"/>
        </w:r>
        <w:r w:rsidR="002F6685">
          <w:rPr>
            <w:noProof/>
            <w:webHidden/>
            <w:rtl/>
          </w:rPr>
          <w:instrText xml:space="preserve"> </w:instrText>
        </w:r>
        <w:r w:rsidR="002F6685">
          <w:rPr>
            <w:noProof/>
            <w:webHidden/>
          </w:rPr>
          <w:instrText>PAGEREF</w:instrText>
        </w:r>
        <w:r w:rsidR="002F6685">
          <w:rPr>
            <w:noProof/>
            <w:webHidden/>
            <w:rtl/>
          </w:rPr>
          <w:instrText xml:space="preserve"> _</w:instrText>
        </w:r>
        <w:r w:rsidR="002F6685">
          <w:rPr>
            <w:noProof/>
            <w:webHidden/>
          </w:rPr>
          <w:instrText>Toc</w:instrText>
        </w:r>
        <w:r w:rsidR="002F6685">
          <w:rPr>
            <w:noProof/>
            <w:webHidden/>
            <w:rtl/>
          </w:rPr>
          <w:instrText xml:space="preserve">37727644 </w:instrText>
        </w:r>
        <w:r w:rsidR="002F6685">
          <w:rPr>
            <w:noProof/>
            <w:webHidden/>
          </w:rPr>
          <w:instrText>\h</w:instrText>
        </w:r>
        <w:r w:rsidR="002F6685">
          <w:rPr>
            <w:noProof/>
            <w:webHidden/>
            <w:rtl/>
          </w:rPr>
          <w:instrText xml:space="preserve"> </w:instrText>
        </w:r>
        <w:r w:rsidR="002F6685">
          <w:rPr>
            <w:noProof/>
            <w:webHidden/>
            <w:rtl/>
          </w:rPr>
        </w:r>
        <w:r w:rsidR="002F6685">
          <w:rPr>
            <w:noProof/>
            <w:webHidden/>
            <w:rtl/>
          </w:rPr>
          <w:fldChar w:fldCharType="separate"/>
        </w:r>
        <w:r>
          <w:rPr>
            <w:noProof/>
            <w:webHidden/>
            <w:rtl/>
          </w:rPr>
          <w:t>4</w:t>
        </w:r>
        <w:r w:rsidR="002F6685">
          <w:rPr>
            <w:noProof/>
            <w:webHidden/>
            <w:rtl/>
          </w:rPr>
          <w:fldChar w:fldCharType="end"/>
        </w:r>
      </w:hyperlink>
    </w:p>
    <w:p w14:paraId="7B8B03E4" w14:textId="7A29D879" w:rsidR="002F6685" w:rsidRDefault="001623AF">
      <w:pPr>
        <w:pStyle w:val="TOC2"/>
        <w:tabs>
          <w:tab w:val="right" w:leader="dot" w:pos="10194"/>
        </w:tabs>
        <w:rPr>
          <w:rFonts w:asciiTheme="minorHAnsi" w:eastAsiaTheme="minorEastAsia" w:hAnsiTheme="minorHAnsi" w:cstheme="minorBidi"/>
          <w:bCs w:val="0"/>
          <w:noProof/>
          <w:color w:val="auto"/>
          <w:szCs w:val="22"/>
          <w:rtl/>
          <w:lang w:bidi="ar-SA"/>
        </w:rPr>
      </w:pPr>
      <w:hyperlink w:anchor="_Toc37727645" w:history="1">
        <w:r w:rsidR="002F6685" w:rsidRPr="00284F2E">
          <w:rPr>
            <w:rStyle w:val="Hyperlink"/>
            <w:noProof/>
            <w:rtl/>
          </w:rPr>
          <w:t>روا</w:t>
        </w:r>
        <w:r w:rsidR="002F6685" w:rsidRPr="00284F2E">
          <w:rPr>
            <w:rStyle w:val="Hyperlink"/>
            <w:rFonts w:hint="cs"/>
            <w:noProof/>
            <w:rtl/>
          </w:rPr>
          <w:t>ی</w:t>
        </w:r>
        <w:r w:rsidR="002F6685" w:rsidRPr="00284F2E">
          <w:rPr>
            <w:rStyle w:val="Hyperlink"/>
            <w:rFonts w:hint="eastAsia"/>
            <w:noProof/>
            <w:rtl/>
          </w:rPr>
          <w:t>ت</w:t>
        </w:r>
        <w:r w:rsidR="002F6685" w:rsidRPr="00284F2E">
          <w:rPr>
            <w:rStyle w:val="Hyperlink"/>
            <w:noProof/>
            <w:rtl/>
          </w:rPr>
          <w:t xml:space="preserve"> نبو</w:t>
        </w:r>
        <w:r w:rsidR="002F6685" w:rsidRPr="00284F2E">
          <w:rPr>
            <w:rStyle w:val="Hyperlink"/>
            <w:rFonts w:hint="cs"/>
            <w:noProof/>
            <w:rtl/>
          </w:rPr>
          <w:t>ی</w:t>
        </w:r>
        <w:r w:rsidR="002F6685" w:rsidRPr="00284F2E">
          <w:rPr>
            <w:rStyle w:val="Hyperlink"/>
            <w:noProof/>
            <w:rtl/>
          </w:rPr>
          <w:t xml:space="preserve"> مشهور م</w:t>
        </w:r>
        <w:r w:rsidR="002F6685" w:rsidRPr="00284F2E">
          <w:rPr>
            <w:rStyle w:val="Hyperlink"/>
            <w:rFonts w:hint="cs"/>
            <w:noProof/>
            <w:rtl/>
          </w:rPr>
          <w:t>ی</w:t>
        </w:r>
        <w:r w:rsidR="002F6685" w:rsidRPr="00284F2E">
          <w:rPr>
            <w:rStyle w:val="Hyperlink"/>
            <w:rFonts w:hint="eastAsia"/>
            <w:noProof/>
            <w:rtl/>
          </w:rPr>
          <w:t>ان</w:t>
        </w:r>
        <w:r w:rsidR="002F6685" w:rsidRPr="00284F2E">
          <w:rPr>
            <w:rStyle w:val="Hyperlink"/>
            <w:noProof/>
            <w:rtl/>
          </w:rPr>
          <w:t xml:space="preserve"> عامه</w:t>
        </w:r>
        <w:r w:rsidR="002F6685">
          <w:rPr>
            <w:noProof/>
            <w:webHidden/>
            <w:rtl/>
          </w:rPr>
          <w:tab/>
        </w:r>
        <w:r w:rsidR="002F6685">
          <w:rPr>
            <w:noProof/>
            <w:webHidden/>
            <w:rtl/>
          </w:rPr>
          <w:fldChar w:fldCharType="begin"/>
        </w:r>
        <w:r w:rsidR="002F6685">
          <w:rPr>
            <w:noProof/>
            <w:webHidden/>
            <w:rtl/>
          </w:rPr>
          <w:instrText xml:space="preserve"> </w:instrText>
        </w:r>
        <w:r w:rsidR="002F6685">
          <w:rPr>
            <w:noProof/>
            <w:webHidden/>
          </w:rPr>
          <w:instrText>PAGEREF</w:instrText>
        </w:r>
        <w:r w:rsidR="002F6685">
          <w:rPr>
            <w:noProof/>
            <w:webHidden/>
            <w:rtl/>
          </w:rPr>
          <w:instrText xml:space="preserve"> _</w:instrText>
        </w:r>
        <w:r w:rsidR="002F6685">
          <w:rPr>
            <w:noProof/>
            <w:webHidden/>
          </w:rPr>
          <w:instrText>Toc</w:instrText>
        </w:r>
        <w:r w:rsidR="002F6685">
          <w:rPr>
            <w:noProof/>
            <w:webHidden/>
            <w:rtl/>
          </w:rPr>
          <w:instrText xml:space="preserve">37727645 </w:instrText>
        </w:r>
        <w:r w:rsidR="002F6685">
          <w:rPr>
            <w:noProof/>
            <w:webHidden/>
          </w:rPr>
          <w:instrText>\h</w:instrText>
        </w:r>
        <w:r w:rsidR="002F6685">
          <w:rPr>
            <w:noProof/>
            <w:webHidden/>
            <w:rtl/>
          </w:rPr>
          <w:instrText xml:space="preserve"> </w:instrText>
        </w:r>
        <w:r w:rsidR="002F6685">
          <w:rPr>
            <w:noProof/>
            <w:webHidden/>
            <w:rtl/>
          </w:rPr>
        </w:r>
        <w:r w:rsidR="002F6685">
          <w:rPr>
            <w:noProof/>
            <w:webHidden/>
            <w:rtl/>
          </w:rPr>
          <w:fldChar w:fldCharType="separate"/>
        </w:r>
        <w:r>
          <w:rPr>
            <w:noProof/>
            <w:webHidden/>
            <w:rtl/>
          </w:rPr>
          <w:t>4</w:t>
        </w:r>
        <w:r w:rsidR="002F6685">
          <w:rPr>
            <w:noProof/>
            <w:webHidden/>
            <w:rtl/>
          </w:rPr>
          <w:fldChar w:fldCharType="end"/>
        </w:r>
      </w:hyperlink>
    </w:p>
    <w:p w14:paraId="57DC3AF9" w14:textId="1F213C0A" w:rsidR="00C91EB6" w:rsidRPr="00C91EB6" w:rsidRDefault="00A01522" w:rsidP="00C91EB6">
      <w:r>
        <w:rPr>
          <w:rFonts w:cs="B Titr"/>
          <w:noProof/>
          <w:webHidden/>
          <w:color w:val="632423" w:themeColor="accent2" w:themeShade="80"/>
          <w:szCs w:val="24"/>
          <w:rtl/>
        </w:rPr>
        <w:fldChar w:fldCharType="end"/>
      </w:r>
    </w:p>
    <w:p w14:paraId="36CF5433"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13F07">
        <w:rPr>
          <w:rtl/>
        </w:rPr>
        <w:t>شروط قاض</w:t>
      </w:r>
      <w:r w:rsidR="00713F07">
        <w:rPr>
          <w:rFonts w:hint="cs"/>
          <w:rtl/>
        </w:rPr>
        <w:t>ی</w:t>
      </w:r>
      <w:r w:rsidR="00025B70">
        <w:rPr>
          <w:rFonts w:hint="cs"/>
          <w:rtl/>
        </w:rPr>
        <w:t xml:space="preserve"> </w:t>
      </w:r>
      <w:r w:rsidR="00386C11" w:rsidRPr="00A6366F">
        <w:rPr>
          <w:rFonts w:hint="cs"/>
          <w:rtl/>
        </w:rPr>
        <w:t>/</w:t>
      </w:r>
      <w:bookmarkStart w:id="1" w:name="BokSabj_d"/>
      <w:bookmarkEnd w:id="1"/>
      <w:r w:rsidR="00713F07">
        <w:rPr>
          <w:rtl/>
        </w:rPr>
        <w:t>القضا</w:t>
      </w:r>
      <w:r w:rsidR="00386C11" w:rsidRPr="00A6366F">
        <w:rPr>
          <w:rFonts w:hint="cs"/>
          <w:rtl/>
        </w:rPr>
        <w:t xml:space="preserve"> /</w:t>
      </w:r>
      <w:bookmarkStart w:id="2" w:name="Bokkolli"/>
      <w:bookmarkEnd w:id="2"/>
      <w:r w:rsidR="00713F07">
        <w:rPr>
          <w:rtl/>
        </w:rPr>
        <w:t>کتاب القضا</w:t>
      </w:r>
      <w:r w:rsidR="001B6799" w:rsidRPr="00A6366F">
        <w:rPr>
          <w:rFonts w:hint="cs"/>
          <w:rtl/>
        </w:rPr>
        <w:t xml:space="preserve"> </w:t>
      </w:r>
    </w:p>
    <w:p w14:paraId="4ADDF807"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79FDFDDF" w14:textId="60E7642A" w:rsidR="00604FFD" w:rsidRDefault="00604FFD" w:rsidP="00585C7E">
      <w:pPr>
        <w:jc w:val="both"/>
        <w:rPr>
          <w:sz w:val="28"/>
          <w:rtl/>
        </w:rPr>
      </w:pPr>
      <w:r w:rsidRPr="0046421F">
        <w:rPr>
          <w:rFonts w:hint="cs"/>
          <w:sz w:val="28"/>
          <w:rtl/>
        </w:rPr>
        <w:t xml:space="preserve">بحث ما در اشتراط ذکورت در قاضی بود. در بعضی از کلمات ادعای اجماع مسلمین </w:t>
      </w:r>
      <w:r w:rsidR="00585C7E">
        <w:rPr>
          <w:rFonts w:hint="cs"/>
          <w:sz w:val="28"/>
          <w:rtl/>
        </w:rPr>
        <w:t xml:space="preserve">بر این شرط </w:t>
      </w:r>
      <w:r w:rsidRPr="0046421F">
        <w:rPr>
          <w:rFonts w:hint="cs"/>
          <w:sz w:val="28"/>
          <w:rtl/>
        </w:rPr>
        <w:t>شده بود.</w:t>
      </w:r>
      <w:r w:rsidR="00585C7E">
        <w:rPr>
          <w:rFonts w:hint="cs"/>
          <w:sz w:val="28"/>
          <w:rtl/>
        </w:rPr>
        <w:t xml:space="preserve"> </w:t>
      </w:r>
      <w:r w:rsidRPr="0046421F">
        <w:rPr>
          <w:rFonts w:hint="cs"/>
          <w:sz w:val="28"/>
          <w:rtl/>
        </w:rPr>
        <w:t xml:space="preserve">برخی </w:t>
      </w:r>
      <w:r w:rsidR="00585C7E">
        <w:rPr>
          <w:rFonts w:hint="cs"/>
          <w:sz w:val="28"/>
          <w:rtl/>
        </w:rPr>
        <w:t xml:space="preserve">اینگونه </w:t>
      </w:r>
      <w:r w:rsidRPr="0046421F">
        <w:rPr>
          <w:rFonts w:hint="cs"/>
          <w:sz w:val="28"/>
          <w:rtl/>
        </w:rPr>
        <w:t>به اجماع اشکال کرده اند که این شرط در بعضی از کلمات بزرگان ذکر نشده</w:t>
      </w:r>
      <w:r w:rsidR="00585C7E">
        <w:rPr>
          <w:rFonts w:hint="cs"/>
          <w:sz w:val="28"/>
          <w:rtl/>
        </w:rPr>
        <w:t xml:space="preserve"> است</w:t>
      </w:r>
      <w:r w:rsidRPr="0046421F">
        <w:rPr>
          <w:rFonts w:hint="cs"/>
          <w:sz w:val="28"/>
          <w:rtl/>
        </w:rPr>
        <w:t xml:space="preserve">، </w:t>
      </w:r>
      <w:r w:rsidR="00585C7E">
        <w:rPr>
          <w:rFonts w:hint="cs"/>
          <w:sz w:val="28"/>
          <w:rtl/>
        </w:rPr>
        <w:t xml:space="preserve">پس </w:t>
      </w:r>
      <w:r w:rsidRPr="0046421F">
        <w:rPr>
          <w:rFonts w:hint="cs"/>
          <w:sz w:val="28"/>
          <w:rtl/>
        </w:rPr>
        <w:t>چ</w:t>
      </w:r>
      <w:r w:rsidR="00585C7E">
        <w:rPr>
          <w:rFonts w:hint="cs"/>
          <w:sz w:val="28"/>
          <w:rtl/>
        </w:rPr>
        <w:t>گ</w:t>
      </w:r>
      <w:r w:rsidRPr="0046421F">
        <w:rPr>
          <w:rFonts w:hint="cs"/>
          <w:sz w:val="28"/>
          <w:rtl/>
        </w:rPr>
        <w:t>و</w:t>
      </w:r>
      <w:r w:rsidR="00585C7E">
        <w:rPr>
          <w:rFonts w:hint="cs"/>
          <w:sz w:val="28"/>
          <w:rtl/>
        </w:rPr>
        <w:t>نه</w:t>
      </w:r>
      <w:r w:rsidRPr="0046421F">
        <w:rPr>
          <w:rFonts w:hint="cs"/>
          <w:sz w:val="28"/>
          <w:rtl/>
        </w:rPr>
        <w:t xml:space="preserve"> می تواند اجماعی باشد</w:t>
      </w:r>
      <w:r w:rsidR="00585C7E">
        <w:rPr>
          <w:rFonts w:hint="cs"/>
          <w:sz w:val="28"/>
          <w:rtl/>
        </w:rPr>
        <w:t>؟!</w:t>
      </w:r>
      <w:r w:rsidRPr="0046421F">
        <w:rPr>
          <w:rFonts w:hint="cs"/>
          <w:sz w:val="28"/>
          <w:rtl/>
        </w:rPr>
        <w:t xml:space="preserve"> </w:t>
      </w:r>
      <w:r w:rsidR="00585C7E">
        <w:rPr>
          <w:rFonts w:hint="cs"/>
          <w:sz w:val="28"/>
          <w:rtl/>
        </w:rPr>
        <w:t>علاوه</w:t>
      </w:r>
      <w:r w:rsidRPr="0046421F">
        <w:rPr>
          <w:rFonts w:hint="cs"/>
          <w:sz w:val="28"/>
          <w:rtl/>
        </w:rPr>
        <w:t xml:space="preserve"> بر اینکه بعضی از عامه قائل به اجماع نیستند. </w:t>
      </w:r>
    </w:p>
    <w:p w14:paraId="210CB627" w14:textId="1CF5414F" w:rsidR="00604FFD" w:rsidRPr="0046421F" w:rsidRDefault="00604FFD" w:rsidP="00604FFD">
      <w:pPr>
        <w:pStyle w:val="Heading1"/>
        <w:rPr>
          <w:rFonts w:cs="B Badr"/>
          <w:color w:val="auto"/>
          <w:szCs w:val="28"/>
          <w:rtl/>
        </w:rPr>
      </w:pPr>
      <w:bookmarkStart w:id="4" w:name="_Toc37727643"/>
      <w:r>
        <w:rPr>
          <w:rFonts w:hint="cs"/>
          <w:rtl/>
        </w:rPr>
        <w:t xml:space="preserve">اجماع بر اشتراط </w:t>
      </w:r>
      <w:r w:rsidR="003F7B88">
        <w:rPr>
          <w:rFonts w:hint="cs"/>
          <w:rtl/>
        </w:rPr>
        <w:t>ذکورت</w:t>
      </w:r>
      <w:r>
        <w:rPr>
          <w:rFonts w:hint="cs"/>
          <w:rtl/>
        </w:rPr>
        <w:t xml:space="preserve"> در قاضی</w:t>
      </w:r>
      <w:bookmarkEnd w:id="4"/>
    </w:p>
    <w:p w14:paraId="20015304" w14:textId="436ACA8A" w:rsidR="00604FFD" w:rsidRPr="0046421F" w:rsidRDefault="00604FFD" w:rsidP="00604FFD">
      <w:pPr>
        <w:jc w:val="both"/>
        <w:rPr>
          <w:sz w:val="28"/>
          <w:rtl/>
        </w:rPr>
      </w:pPr>
      <w:r w:rsidRPr="0046421F">
        <w:rPr>
          <w:rFonts w:hint="cs"/>
          <w:sz w:val="28"/>
          <w:rtl/>
        </w:rPr>
        <w:t>عرض ما این است که فقهای زیادی این شرط را ذکر کرده اند و مخالفت عده کمی از فقها ضربه ای به اجماعی بودن مسأله نمی زند. این مسأله از مسائل معروفه بین کل مسلمین است</w:t>
      </w:r>
      <w:r w:rsidR="00704228">
        <w:rPr>
          <w:rFonts w:hint="cs"/>
          <w:sz w:val="28"/>
          <w:rtl/>
        </w:rPr>
        <w:t>،</w:t>
      </w:r>
      <w:r w:rsidRPr="0046421F">
        <w:rPr>
          <w:rFonts w:hint="cs"/>
          <w:sz w:val="28"/>
          <w:rtl/>
        </w:rPr>
        <w:t xml:space="preserve"> هر چند نظر غیر مشهور و شاذ در بین عامه بر عدم این شرط وجود دارد. به ا</w:t>
      </w:r>
      <w:r w:rsidR="00704228">
        <w:rPr>
          <w:rFonts w:hint="cs"/>
          <w:sz w:val="28"/>
          <w:rtl/>
        </w:rPr>
        <w:t>ب</w:t>
      </w:r>
      <w:r w:rsidRPr="0046421F">
        <w:rPr>
          <w:rFonts w:hint="cs"/>
          <w:sz w:val="28"/>
          <w:rtl/>
        </w:rPr>
        <w:t xml:space="preserve">ن جریر نسبت داده اند که قائل به این شرط نیست و ابوحنیفه </w:t>
      </w:r>
      <w:r w:rsidR="00704228">
        <w:rPr>
          <w:rFonts w:hint="cs"/>
          <w:sz w:val="28"/>
          <w:rtl/>
        </w:rPr>
        <w:t xml:space="preserve">نیز </w:t>
      </w:r>
      <w:r w:rsidRPr="0046421F">
        <w:rPr>
          <w:rFonts w:hint="cs"/>
          <w:sz w:val="28"/>
          <w:rtl/>
        </w:rPr>
        <w:t>تفصیل بین حدود و غیر حدود داده است</w:t>
      </w:r>
      <w:r w:rsidR="00704228">
        <w:rPr>
          <w:rFonts w:hint="cs"/>
          <w:sz w:val="28"/>
          <w:rtl/>
        </w:rPr>
        <w:t>،</w:t>
      </w:r>
      <w:r w:rsidRPr="0046421F">
        <w:rPr>
          <w:rFonts w:hint="cs"/>
          <w:sz w:val="28"/>
          <w:rtl/>
        </w:rPr>
        <w:t xml:space="preserve"> از این باب که شهادت در حدود از زن مسموع نیست اما در دیگر موارد مسموع است</w:t>
      </w:r>
      <w:r w:rsidR="00704228">
        <w:rPr>
          <w:rFonts w:hint="cs"/>
          <w:sz w:val="28"/>
          <w:rtl/>
        </w:rPr>
        <w:t>،</w:t>
      </w:r>
      <w:r w:rsidRPr="0046421F">
        <w:rPr>
          <w:rFonts w:hint="cs"/>
          <w:sz w:val="28"/>
          <w:rtl/>
        </w:rPr>
        <w:t xml:space="preserve"> پس شهادت او در غیر حدود نافذ است. </w:t>
      </w:r>
    </w:p>
    <w:p w14:paraId="6DDA95CB" w14:textId="6EA21A8E" w:rsidR="00604FFD" w:rsidRPr="0046421F" w:rsidRDefault="00604FFD" w:rsidP="00604FFD">
      <w:pPr>
        <w:jc w:val="both"/>
        <w:rPr>
          <w:sz w:val="28"/>
          <w:rtl/>
        </w:rPr>
      </w:pPr>
      <w:r w:rsidRPr="0046421F">
        <w:rPr>
          <w:rFonts w:hint="cs"/>
          <w:sz w:val="28"/>
          <w:rtl/>
        </w:rPr>
        <w:t xml:space="preserve">قبلا گفتیم که مبنای مشهور اهل سنت در روایات ما مسکوت </w:t>
      </w:r>
      <w:r w:rsidR="00704228">
        <w:rPr>
          <w:rFonts w:hint="cs"/>
          <w:sz w:val="28"/>
          <w:rtl/>
        </w:rPr>
        <w:t>نمی ماند،</w:t>
      </w:r>
      <w:r w:rsidRPr="0046421F">
        <w:rPr>
          <w:rFonts w:hint="cs"/>
          <w:sz w:val="28"/>
          <w:rtl/>
        </w:rPr>
        <w:t xml:space="preserve"> به همین </w:t>
      </w:r>
      <w:r w:rsidR="00704228">
        <w:rPr>
          <w:rFonts w:hint="cs"/>
          <w:sz w:val="28"/>
          <w:rtl/>
        </w:rPr>
        <w:t>جهت است که ما</w:t>
      </w:r>
      <w:r w:rsidRPr="0046421F">
        <w:rPr>
          <w:rFonts w:hint="cs"/>
          <w:sz w:val="28"/>
          <w:rtl/>
        </w:rPr>
        <w:t xml:space="preserve"> به جز ادعای اجماع، به این وجه نیز می توانیم تمسک کنیم؛ یعنی بگوییم نظر مشهور بین عامه، شرطیت </w:t>
      </w:r>
      <w:r w:rsidR="003F7B88">
        <w:rPr>
          <w:rFonts w:hint="cs"/>
          <w:sz w:val="28"/>
          <w:rtl/>
        </w:rPr>
        <w:t>ذکورت</w:t>
      </w:r>
      <w:r w:rsidRPr="0046421F">
        <w:rPr>
          <w:rFonts w:hint="cs"/>
          <w:sz w:val="28"/>
          <w:rtl/>
        </w:rPr>
        <w:t xml:space="preserve"> در قاضی است و ائمه علیهم السلام نسبت به آن ردعی نکرده اند. </w:t>
      </w:r>
    </w:p>
    <w:p w14:paraId="68E698F3" w14:textId="278EE333" w:rsidR="0007504F" w:rsidRPr="0007504F" w:rsidRDefault="00604FFD" w:rsidP="0007504F">
      <w:pPr>
        <w:pStyle w:val="NormalWeb"/>
        <w:bidi/>
        <w:jc w:val="both"/>
        <w:rPr>
          <w:rFonts w:ascii="Noor_Lotus" w:hAnsi="Noor_Lotus" w:cs="B Badr"/>
          <w:color w:val="000080"/>
          <w:sz w:val="28"/>
          <w:szCs w:val="28"/>
          <w:rtl/>
        </w:rPr>
      </w:pPr>
      <w:r w:rsidRPr="0046421F">
        <w:rPr>
          <w:rFonts w:cs="B Badr" w:hint="cs"/>
          <w:sz w:val="28"/>
          <w:szCs w:val="28"/>
          <w:rtl/>
        </w:rPr>
        <w:t>ابن قدامه گفته است</w:t>
      </w:r>
      <w:r w:rsidR="00704228">
        <w:rPr>
          <w:rFonts w:cs="B Badr" w:hint="cs"/>
          <w:sz w:val="28"/>
          <w:szCs w:val="28"/>
          <w:rtl/>
        </w:rPr>
        <w:t>:</w:t>
      </w:r>
      <w:r w:rsidRPr="0046421F">
        <w:rPr>
          <w:rFonts w:cs="B Badr" w:hint="cs"/>
          <w:sz w:val="28"/>
          <w:szCs w:val="28"/>
          <w:rtl/>
        </w:rPr>
        <w:t xml:space="preserve"> </w:t>
      </w:r>
      <w:r w:rsidRPr="0046421F">
        <w:rPr>
          <w:rFonts w:ascii="Noor_Lotus" w:hAnsi="Noor_Lotus" w:cs="B Badr" w:hint="cs"/>
          <w:sz w:val="28"/>
          <w:szCs w:val="28"/>
          <w:rtl/>
        </w:rPr>
        <w:t>«</w:t>
      </w:r>
      <w:r w:rsidR="0007504F" w:rsidRPr="0007504F">
        <w:rPr>
          <w:rFonts w:ascii="Noor_Lotus" w:hAnsi="Noor_Lotus" w:cs="B Badr"/>
          <w:color w:val="000080"/>
          <w:sz w:val="28"/>
          <w:szCs w:val="28"/>
          <w:rtl/>
        </w:rPr>
        <w:t>مَسْأَلَةٌ: قَالَ أَبُو الْقَاسِمِ - رَحِمَهُ اللَّهُ تَعَالَى -: (وَلَا يُوَلَّى قَاضٍ حَتَّى يَكُونَ بَالِغًا، عَاقِلًا، مُسْلِمًا، حُرًّا، عَدْلًا، عَالِمًا، فَقِيهًا، وَرِعًا) وَجُمْلَتُهُ أَنَّهُ يُشْتَرَطُ فِي الْقَاضِي ثَلَاثَةُ شُرُوطٍ؛ أَحَدُهَا، الْكَمَالُ، وَهُوَ نَوْعَانِ؛ كَمَالُ الْأَحْكَامِ، وَكَمَالُ الْخِلْقَةِ، أَمَّا كَمَالُ الْأَحْكَامِ فَيُعْتَبَرُ فِي أَرْبَعَةِ أَشْيَاءَ؛ أَنْ يَكُونَ بَالِغًا عَاقِلًا حُرًّا ذَكَرًا</w:t>
      </w:r>
      <w:r w:rsidR="0007504F" w:rsidRPr="0007504F">
        <w:rPr>
          <w:rFonts w:ascii="Noor_Lotus" w:hAnsi="Noor_Lotus" w:cs="B Badr"/>
          <w:color w:val="000080"/>
          <w:sz w:val="28"/>
          <w:szCs w:val="28"/>
        </w:rPr>
        <w:t>.</w:t>
      </w:r>
    </w:p>
    <w:p w14:paraId="36D53F79" w14:textId="0EB742EB" w:rsidR="00604FFD" w:rsidRPr="0046421F" w:rsidRDefault="0007504F" w:rsidP="0007504F">
      <w:pPr>
        <w:pStyle w:val="NormalWeb"/>
        <w:bidi/>
        <w:jc w:val="both"/>
        <w:rPr>
          <w:rFonts w:ascii="Noor_Lotus" w:hAnsi="Noor_Lotus" w:cs="B Badr"/>
          <w:sz w:val="28"/>
          <w:szCs w:val="28"/>
          <w:rtl/>
        </w:rPr>
      </w:pPr>
      <w:r w:rsidRPr="0007504F">
        <w:rPr>
          <w:rFonts w:ascii="Noor_Lotus" w:hAnsi="Noor_Lotus" w:cs="B Badr"/>
          <w:color w:val="000080"/>
          <w:sz w:val="28"/>
          <w:szCs w:val="28"/>
          <w:rtl/>
        </w:rPr>
        <w:t xml:space="preserve">وَحُكِيَ عَنْ ابْنِ جَرِيرٍ أَنَّهُ لَا تُشْتَرَطُ الذُّكُورِيَّةُ؛ لِأَنَّ الْمَرْأَةَ يَجُوزُ أَنْ تَكُونَ مُفْتِيَةً، فَيَجُوزُ أَنْ تَكُونَ قَاضِيَةً. وَقَالَ أَبُو حَنِيفَةَ: يَجُوزُ أَنْ تَكُونَ قَاضِيَةً فِي غَيْرِ الْحُدُودِ؛ لِأَنَّهُ يَجُوزُ أَنْ تَكُونَ شَاهِدَةً فِيهِ. وَلَنَا، قَوْلُ النَّبِيِّ - صَلَّى اللَّهُ عَلَيْهِ وَسَلَّمَ -: «مَا أَفْلَحَ قَوْمٌ وَلَّوْا أَمْرَهُمْ </w:t>
      </w:r>
      <w:r w:rsidRPr="0007504F">
        <w:rPr>
          <w:rFonts w:ascii="Noor_Lotus" w:hAnsi="Noor_Lotus" w:cs="B Badr"/>
          <w:color w:val="000080"/>
          <w:sz w:val="28"/>
          <w:szCs w:val="28"/>
          <w:rtl/>
        </w:rPr>
        <w:lastRenderedPageBreak/>
        <w:t>امْرَأَةً» . وَلِأَنَّ الْقَاضِيَ يَحْضُرُ مَحَافِلَ الْخُصُومِ وَالرِّجَالِ، وَيُحْتَاجُ فِيهِ إلَى كَمَالِ الرَّأْيِ وَتَمَامِ الْعَقْلِ وَالْفِطْنَةِ، وَالْمَرْأَةُ نَاقِصَةُ الْعَقْلِ، قَلِيلَةُ الرَّأْيِ، لَيْسَتْ أَهْلًا لِلْحُضُورِ فِي مَحَافِلِ الرِّجَالِ، وَلَا تُقْبَلُ شَهَادَتُهَا، وَلَوْ كَانَ مَعَهَا أَلْفُ امْرَأَةٍ مِثْلِهَا، مَا لَمْ يَكُنْ مَعَهُنَّ رَجُلٌ، وَقَدْ نَبَّهَ اللَّهُ تَعَالَى عَلَى ضَلَالِهِنَّ وَنِسْيَانِهِنَّ بِقَوْلِهِ تَعَالَى {أَنْ تَضِلَّ إِحْدَاهُمَا فَتُذَكِّرَ إِحْدَاهُمَا الأُخْرَى} [البقرة: 282] وَلَا تَصْلُحُ لِلْإِمَامَةِ الْعُظْمَى، وَلَا لِتَوْلِيَةِ الْبُلْدَانِ؛ وَلِهَذَا لَمْ يُوَلِّ النَّبِيُّ - صَلَّى اللَّهُ عَلَيْهِ وَسَلَّمَ - وَلَا أَحَدٌ مِنْ خُلَفَائِهِ، وَلَا مَنْ بَعْدَهُمْ، امْرَأَةً قَضَاءً وَلَا وِلَايَةَ بَلَدٍ، فِيمَا بَلَغَنَا، وَلَوْ جَازَ ذَلِكَ لَمْ يَخْلُ مِنْهُ جَمِيعُ الزَّمَانِ غَالِبًا.</w:t>
      </w:r>
      <w:r w:rsidR="00604FFD" w:rsidRPr="0046421F">
        <w:rPr>
          <w:rFonts w:ascii="Noor_Lotus" w:hAnsi="Noor_Lotus" w:cs="B Badr" w:hint="cs"/>
          <w:sz w:val="28"/>
          <w:szCs w:val="28"/>
          <w:rtl/>
        </w:rPr>
        <w:t>»</w:t>
      </w:r>
      <w:r w:rsidR="00604FFD">
        <w:rPr>
          <w:rStyle w:val="FootnoteReference"/>
          <w:rFonts w:ascii="Noor_Lotus" w:hAnsi="Noor_Lotus" w:cs="B Badr"/>
          <w:sz w:val="28"/>
          <w:szCs w:val="28"/>
          <w:rtl/>
        </w:rPr>
        <w:footnoteReference w:id="1"/>
      </w:r>
      <w:r w:rsidR="00604FFD" w:rsidRPr="0046421F">
        <w:rPr>
          <w:rFonts w:ascii="Noor_Lotus" w:hAnsi="Noor_Lotus" w:cs="B Badr" w:hint="cs"/>
          <w:sz w:val="28"/>
          <w:szCs w:val="28"/>
          <w:rtl/>
        </w:rPr>
        <w:t xml:space="preserve"> </w:t>
      </w:r>
    </w:p>
    <w:p w14:paraId="00ED3C5A" w14:textId="7A42F2ED" w:rsidR="00604FFD" w:rsidRPr="00DE7088" w:rsidRDefault="00604FFD" w:rsidP="00604FFD">
      <w:pPr>
        <w:spacing w:after="200"/>
        <w:jc w:val="both"/>
        <w:rPr>
          <w:rFonts w:ascii="Noor_NazliBold" w:eastAsia="Times New Roman" w:hAnsi="Noor_NazliBold"/>
          <w:color w:val="000080"/>
          <w:sz w:val="28"/>
          <w:rtl/>
        </w:rPr>
      </w:pPr>
      <w:r w:rsidRPr="0046421F">
        <w:rPr>
          <w:rFonts w:ascii="Noor_Lotus" w:hAnsi="Noor_Lotus" w:hint="cs"/>
          <w:sz w:val="28"/>
          <w:rtl/>
        </w:rPr>
        <w:t>در کلمات اگثر اصحاب ما این شرط ذکر شده است. مرحوم شیخ فرموده است</w:t>
      </w:r>
      <w:r w:rsidR="00704228">
        <w:rPr>
          <w:rFonts w:ascii="Noor_Lotus" w:hAnsi="Noor_Lotus" w:hint="cs"/>
          <w:sz w:val="28"/>
          <w:rtl/>
        </w:rPr>
        <w:t>:</w:t>
      </w:r>
      <w:r w:rsidRPr="0046421F">
        <w:rPr>
          <w:rFonts w:ascii="Noor_Lotus" w:hAnsi="Noor_Lotus" w:hint="cs"/>
          <w:sz w:val="28"/>
          <w:rtl/>
        </w:rPr>
        <w:t xml:space="preserve"> «</w:t>
      </w:r>
      <w:r w:rsidRPr="00604FFD">
        <w:rPr>
          <w:rFonts w:ascii="Noor_NazliBold" w:eastAsia="Times New Roman" w:hAnsi="Noor_NazliBold" w:hint="cs"/>
          <w:color w:val="000080"/>
          <w:sz w:val="28"/>
          <w:rtl/>
        </w:rPr>
        <w:t xml:space="preserve">لا يجوز أن تكون المرأة قاضية في شي‌ء من الأحكام، </w:t>
      </w:r>
      <w:r w:rsidRPr="00DE7088">
        <w:rPr>
          <w:rFonts w:ascii="Noor_Lotus" w:eastAsia="Times New Roman" w:hAnsi="Noor_Lotus" w:hint="cs"/>
          <w:color w:val="000080"/>
          <w:sz w:val="28"/>
          <w:rtl/>
        </w:rPr>
        <w:t>و به قال الشافعي</w:t>
      </w:r>
      <w:r w:rsidRPr="00604FFD">
        <w:rPr>
          <w:rFonts w:ascii="Noor_Lotus" w:eastAsia="Times New Roman" w:hAnsi="Noor_Lotus" w:hint="cs"/>
          <w:color w:val="000080"/>
          <w:sz w:val="28"/>
          <w:rtl/>
        </w:rPr>
        <w:t xml:space="preserve">. </w:t>
      </w:r>
      <w:r w:rsidRPr="00DE7088">
        <w:rPr>
          <w:rFonts w:ascii="Noor_Lotus" w:eastAsia="Times New Roman" w:hAnsi="Noor_Lotus" w:hint="cs"/>
          <w:color w:val="000080"/>
          <w:sz w:val="28"/>
          <w:rtl/>
        </w:rPr>
        <w:t>و قال أبو حنيفة: يجوز أن تكون قاضية فيما يجوز أن تكون شاهدة فيه، و هو جميع الأحكام إلا الحدود و القصاص.و قال ابن جرير: يجوز أن تكون قاضية في كل ما يجوز أن يكون الرجل قاضيا فيه، لأنها تعد من أهل الاجتهاد .دليلنا: أن جواز ذلك يحتاج إلى دليل، لأن القضاء حكم شرعي، فمن يصلح له يحتاج إلى دليل شرعي.</w:t>
      </w:r>
    </w:p>
    <w:p w14:paraId="2830FF3F" w14:textId="77777777" w:rsidR="00604FFD" w:rsidRPr="00DE7088" w:rsidRDefault="00604FFD" w:rsidP="00604FFD">
      <w:pPr>
        <w:spacing w:before="100" w:beforeAutospacing="1" w:after="100" w:afterAutospacing="1" w:line="240" w:lineRule="auto"/>
        <w:jc w:val="both"/>
        <w:rPr>
          <w:rFonts w:ascii="Noor_Lotus" w:eastAsia="Times New Roman" w:hAnsi="Noor_Lotus"/>
          <w:color w:val="000080"/>
          <w:sz w:val="28"/>
          <w:rtl/>
        </w:rPr>
      </w:pPr>
      <w:r w:rsidRPr="00DE7088">
        <w:rPr>
          <w:rFonts w:ascii="Noor_Lotus" w:eastAsia="Times New Roman" w:hAnsi="Noor_Lotus" w:hint="cs"/>
          <w:color w:val="000080"/>
          <w:sz w:val="28"/>
          <w:rtl/>
        </w:rPr>
        <w:t>و روي عن النبي عليه السلام أنه قال: «لا يفلح قوم وليتهم امرأة» .</w:t>
      </w:r>
    </w:p>
    <w:p w14:paraId="7ABCD05A" w14:textId="77777777" w:rsidR="00604FFD" w:rsidRPr="00DE7088" w:rsidRDefault="00604FFD" w:rsidP="00604FFD">
      <w:pPr>
        <w:spacing w:line="240" w:lineRule="auto"/>
        <w:jc w:val="both"/>
        <w:rPr>
          <w:rFonts w:ascii="Noor_Lotus" w:eastAsia="Times New Roman" w:hAnsi="Noor_Lotus"/>
          <w:color w:val="000080"/>
          <w:sz w:val="28"/>
          <w:rtl/>
        </w:rPr>
      </w:pPr>
      <w:r w:rsidRPr="00DE7088">
        <w:rPr>
          <w:rFonts w:ascii="Noor_Lotus" w:eastAsia="Times New Roman" w:hAnsi="Noor_Lotus" w:hint="cs"/>
          <w:color w:val="000080"/>
          <w:sz w:val="28"/>
          <w:rtl/>
        </w:rPr>
        <w:t>و قال عليه السلام: «أخروهن من حيث أخرهن الله»  فمن أجاز لها أن تلي القضاء فقد قدمها و أخر الرجل عنها.</w:t>
      </w:r>
    </w:p>
    <w:p w14:paraId="38920871" w14:textId="7144918C" w:rsidR="00604FFD" w:rsidRPr="0046421F" w:rsidRDefault="00604FFD" w:rsidP="00704228">
      <w:pPr>
        <w:spacing w:before="100" w:beforeAutospacing="1" w:after="100" w:afterAutospacing="1" w:line="240" w:lineRule="auto"/>
        <w:jc w:val="both"/>
        <w:rPr>
          <w:rFonts w:ascii="Noor_Lotus" w:hAnsi="Noor_Lotus"/>
          <w:sz w:val="28"/>
          <w:rtl/>
        </w:rPr>
      </w:pPr>
      <w:r w:rsidRPr="00DE7088">
        <w:rPr>
          <w:rFonts w:ascii="Noor_Lotus" w:eastAsia="Times New Roman" w:hAnsi="Noor_Lotus" w:hint="cs"/>
          <w:color w:val="000080"/>
          <w:sz w:val="28"/>
          <w:rtl/>
        </w:rPr>
        <w:t>و قال: من فاته شي‌ء في صلاته فليسبح، فان التسبيح للرجال و التصفيق للنساء ، فإن النبي عليه السلام منعها من النطق لئلا يسمع كلامها، مخافة الافتتان بها، فبأن تمنع القضاء الذي يشتمل على الكلام و غيره أولى</w:t>
      </w:r>
      <w:r w:rsidRPr="0046421F">
        <w:rPr>
          <w:rFonts w:ascii="Noor_Lotus" w:hAnsi="Noor_Lotus" w:hint="cs"/>
          <w:sz w:val="28"/>
          <w:rtl/>
        </w:rPr>
        <w:t>»</w:t>
      </w:r>
      <w:r>
        <w:rPr>
          <w:rStyle w:val="FootnoteReference"/>
          <w:rFonts w:ascii="Noor_Lotus" w:hAnsi="Noor_Lotus"/>
          <w:sz w:val="28"/>
          <w:rtl/>
        </w:rPr>
        <w:footnoteReference w:id="2"/>
      </w:r>
      <w:r w:rsidR="00704228">
        <w:rPr>
          <w:rFonts w:ascii="Noor_Lotus" w:hAnsi="Noor_Lotus" w:hint="cs"/>
          <w:sz w:val="28"/>
          <w:rtl/>
        </w:rPr>
        <w:t xml:space="preserve"> </w:t>
      </w:r>
      <w:r w:rsidRPr="0046421F">
        <w:rPr>
          <w:rFonts w:ascii="Noor_Lotus" w:hAnsi="Noor_Lotus" w:hint="cs"/>
          <w:sz w:val="28"/>
          <w:rtl/>
        </w:rPr>
        <w:t xml:space="preserve">ایشان </w:t>
      </w:r>
      <w:r w:rsidR="00704228" w:rsidRPr="0046421F">
        <w:rPr>
          <w:rFonts w:ascii="Noor_Lotus" w:hAnsi="Noor_Lotus" w:hint="cs"/>
          <w:sz w:val="28"/>
          <w:rtl/>
        </w:rPr>
        <w:t xml:space="preserve">در </w:t>
      </w:r>
      <w:r w:rsidR="00704228">
        <w:rPr>
          <w:rFonts w:ascii="Noor_Lotus" w:hAnsi="Noor_Lotus" w:hint="cs"/>
          <w:sz w:val="28"/>
          <w:rtl/>
        </w:rPr>
        <w:t xml:space="preserve">این </w:t>
      </w:r>
      <w:r w:rsidR="00704228" w:rsidRPr="0046421F">
        <w:rPr>
          <w:rFonts w:ascii="Noor_Lotus" w:hAnsi="Noor_Lotus" w:hint="cs"/>
          <w:sz w:val="28"/>
          <w:rtl/>
        </w:rPr>
        <w:t xml:space="preserve">مسأله </w:t>
      </w:r>
      <w:r w:rsidRPr="0046421F">
        <w:rPr>
          <w:rFonts w:ascii="Noor_Lotus" w:hAnsi="Noor_Lotus" w:hint="cs"/>
          <w:sz w:val="28"/>
          <w:rtl/>
        </w:rPr>
        <w:t xml:space="preserve">مخالفی از شیعه نقل نمی کند. </w:t>
      </w:r>
    </w:p>
    <w:p w14:paraId="555A9CF5" w14:textId="3BCBFF52" w:rsidR="00604FFD" w:rsidRPr="0046421F" w:rsidRDefault="00604FFD" w:rsidP="00604FFD">
      <w:pPr>
        <w:pStyle w:val="NormalWeb"/>
        <w:bidi/>
        <w:jc w:val="both"/>
        <w:rPr>
          <w:rFonts w:ascii="Noor_Lotus" w:hAnsi="Noor_Lotus" w:cs="B Badr"/>
          <w:sz w:val="28"/>
          <w:szCs w:val="28"/>
          <w:rtl/>
        </w:rPr>
      </w:pPr>
      <w:r w:rsidRPr="0046421F">
        <w:rPr>
          <w:rFonts w:ascii="Noor_Lotus" w:hAnsi="Noor_Lotus" w:cs="B Badr" w:hint="cs"/>
          <w:sz w:val="28"/>
          <w:szCs w:val="28"/>
          <w:rtl/>
        </w:rPr>
        <w:t>در کلام ابن براج عبارتی نظیر عبارت ابن قدامه آمده است. ایشان فرموده است</w:t>
      </w:r>
      <w:r w:rsidR="00704228">
        <w:rPr>
          <w:rFonts w:ascii="Noor_Lotus" w:hAnsi="Noor_Lotus" w:cs="B Badr" w:hint="cs"/>
          <w:sz w:val="28"/>
          <w:szCs w:val="28"/>
          <w:rtl/>
        </w:rPr>
        <w:t>:</w:t>
      </w:r>
      <w:r w:rsidRPr="0046421F">
        <w:rPr>
          <w:rFonts w:ascii="Noor_Lotus" w:hAnsi="Noor_Lotus" w:cs="B Badr" w:hint="cs"/>
          <w:sz w:val="28"/>
          <w:szCs w:val="28"/>
          <w:rtl/>
        </w:rPr>
        <w:t xml:space="preserve"> «</w:t>
      </w:r>
      <w:r w:rsidRPr="00604FFD">
        <w:rPr>
          <w:rFonts w:ascii="Noor_Lotus" w:hAnsi="Noor_Lotus" w:cs="B Badr" w:hint="cs"/>
          <w:color w:val="000080"/>
          <w:sz w:val="28"/>
          <w:szCs w:val="28"/>
          <w:rtl/>
        </w:rPr>
        <w:t>و اما كمال الأحكام، بان يكون بالغا، حرا، ذكرا، لأن المرأة لا تنعقد لها القضاء على حال</w:t>
      </w:r>
      <w:r w:rsidRPr="0046421F">
        <w:rPr>
          <w:rFonts w:ascii="Noor_Lotus" w:hAnsi="Noor_Lotus" w:cs="B Badr" w:hint="cs"/>
          <w:sz w:val="28"/>
          <w:szCs w:val="28"/>
          <w:rtl/>
        </w:rPr>
        <w:t>»</w:t>
      </w:r>
      <w:r>
        <w:rPr>
          <w:rStyle w:val="FootnoteReference"/>
          <w:rFonts w:ascii="Noor_Lotus" w:hAnsi="Noor_Lotus" w:cs="B Badr"/>
          <w:sz w:val="28"/>
          <w:szCs w:val="28"/>
          <w:rtl/>
        </w:rPr>
        <w:footnoteReference w:id="3"/>
      </w:r>
      <w:r w:rsidR="00704228">
        <w:rPr>
          <w:rFonts w:ascii="Noor_Lotus" w:hAnsi="Noor_Lotus" w:cs="B Badr" w:hint="cs"/>
          <w:sz w:val="28"/>
          <w:szCs w:val="28"/>
          <w:rtl/>
        </w:rPr>
        <w:t>.</w:t>
      </w:r>
      <w:r w:rsidRPr="0046421F">
        <w:rPr>
          <w:rFonts w:ascii="Noor_Lotus" w:hAnsi="Noor_Lotus" w:cs="B Badr" w:hint="cs"/>
          <w:sz w:val="28"/>
          <w:szCs w:val="28"/>
          <w:rtl/>
        </w:rPr>
        <w:t xml:space="preserve"> </w:t>
      </w:r>
    </w:p>
    <w:p w14:paraId="10444EE7" w14:textId="6256D102" w:rsidR="00604FFD" w:rsidRPr="0046421F" w:rsidRDefault="00604FFD" w:rsidP="00604FFD">
      <w:pPr>
        <w:pStyle w:val="NormalWeb"/>
        <w:bidi/>
        <w:jc w:val="both"/>
        <w:rPr>
          <w:rFonts w:ascii="Noor_Lotus" w:hAnsi="Noor_Lotus" w:cs="B Badr"/>
          <w:sz w:val="28"/>
          <w:szCs w:val="28"/>
          <w:rtl/>
        </w:rPr>
      </w:pPr>
      <w:r w:rsidRPr="0046421F">
        <w:rPr>
          <w:rFonts w:ascii="Noor_Lotus" w:hAnsi="Noor_Lotus" w:cs="B Badr" w:hint="cs"/>
          <w:sz w:val="28"/>
          <w:szCs w:val="28"/>
          <w:rtl/>
        </w:rPr>
        <w:t xml:space="preserve">محقق اردبیلی در شرح ارشاد در مسأله تردید کرده </w:t>
      </w:r>
      <w:r w:rsidR="006E7265">
        <w:rPr>
          <w:rFonts w:ascii="Noor_Lotus" w:hAnsi="Noor_Lotus" w:cs="B Badr" w:hint="cs"/>
          <w:sz w:val="28"/>
          <w:szCs w:val="28"/>
          <w:rtl/>
        </w:rPr>
        <w:t>و</w:t>
      </w:r>
      <w:r w:rsidRPr="0046421F">
        <w:rPr>
          <w:rFonts w:ascii="Noor_Lotus" w:hAnsi="Noor_Lotus" w:cs="B Badr" w:hint="cs"/>
          <w:sz w:val="28"/>
          <w:szCs w:val="28"/>
          <w:rtl/>
        </w:rPr>
        <w:t xml:space="preserve"> فرموده است</w:t>
      </w:r>
      <w:r w:rsidR="006E7265">
        <w:rPr>
          <w:rFonts w:ascii="Noor_Lotus" w:hAnsi="Noor_Lotus" w:cs="B Badr" w:hint="cs"/>
          <w:sz w:val="28"/>
          <w:szCs w:val="28"/>
          <w:rtl/>
        </w:rPr>
        <w:t>:</w:t>
      </w:r>
      <w:r w:rsidRPr="0046421F">
        <w:rPr>
          <w:rFonts w:ascii="Noor_Lotus" w:hAnsi="Noor_Lotus" w:cs="B Badr" w:hint="cs"/>
          <w:sz w:val="28"/>
          <w:szCs w:val="28"/>
          <w:rtl/>
        </w:rPr>
        <w:t xml:space="preserve"> «</w:t>
      </w:r>
      <w:r w:rsidRPr="00604FFD">
        <w:rPr>
          <w:rFonts w:ascii="Noor_Lotus" w:hAnsi="Noor_Lotus" w:cs="B Badr" w:hint="cs"/>
          <w:color w:val="000080"/>
          <w:sz w:val="28"/>
          <w:szCs w:val="28"/>
          <w:rtl/>
        </w:rPr>
        <w:t>و امّا اشتراط الذكورة، فذلك ظاهر فيما لم يجز للمرأة فيه أمر</w:t>
      </w:r>
      <w:r w:rsidRPr="0046421F">
        <w:rPr>
          <w:rFonts w:ascii="Noor_Lotus" w:hAnsi="Noor_Lotus" w:cs="B Badr" w:hint="cs"/>
          <w:sz w:val="28"/>
          <w:szCs w:val="28"/>
          <w:rtl/>
        </w:rPr>
        <w:t>» یعنی در جایی که امر زن نافذ نیست، قضای او نیز نافذ است. بعد می فرماید «</w:t>
      </w:r>
      <w:r w:rsidRPr="00604FFD">
        <w:rPr>
          <w:rFonts w:ascii="Noor_Lotus" w:hAnsi="Noor_Lotus" w:cs="B Badr" w:hint="cs"/>
          <w:color w:val="000080"/>
          <w:sz w:val="28"/>
          <w:szCs w:val="28"/>
          <w:rtl/>
        </w:rPr>
        <w:t xml:space="preserve">و امّا في غير ذلك فلا نعلم له دليلا واضحا، </w:t>
      </w:r>
      <w:r w:rsidRPr="00604FFD">
        <w:rPr>
          <w:rFonts w:ascii="Noor_Lotus" w:hAnsi="Noor_Lotus" w:cs="B Badr" w:hint="cs"/>
          <w:color w:val="000080"/>
          <w:sz w:val="28"/>
          <w:szCs w:val="28"/>
          <w:rtl/>
        </w:rPr>
        <w:lastRenderedPageBreak/>
        <w:t>نعم ذلك هو المشهور. فلو كان إجماعا، فلا بحث، و الّا فالمنع بالكلية محلّ بحث، إذ لا محذور في حكمها بشهادة النساء، مع سماع شهادتهن بين المرأتين مثلا بشي‌ء مع اتصافها بشرائط الحكم</w:t>
      </w:r>
      <w:r w:rsidRPr="0046421F">
        <w:rPr>
          <w:rFonts w:ascii="Noor_Lotus" w:hAnsi="Noor_Lotus" w:cs="B Badr" w:hint="cs"/>
          <w:sz w:val="28"/>
          <w:szCs w:val="28"/>
          <w:rtl/>
        </w:rPr>
        <w:t>»</w:t>
      </w:r>
      <w:r>
        <w:rPr>
          <w:rStyle w:val="FootnoteReference"/>
          <w:rFonts w:ascii="Noor_Lotus" w:hAnsi="Noor_Lotus" w:cs="B Badr"/>
          <w:sz w:val="28"/>
          <w:szCs w:val="28"/>
          <w:rtl/>
        </w:rPr>
        <w:footnoteReference w:id="4"/>
      </w:r>
      <w:r w:rsidRPr="0046421F">
        <w:rPr>
          <w:rFonts w:ascii="Noor_Lotus" w:hAnsi="Noor_Lotus" w:cs="B Badr" w:hint="cs"/>
          <w:sz w:val="28"/>
          <w:szCs w:val="28"/>
          <w:rtl/>
        </w:rPr>
        <w:t xml:space="preserve"> این عبارت تشکیک در اطلاق شرطیت ذکورت است. </w:t>
      </w:r>
    </w:p>
    <w:p w14:paraId="69C57A1D" w14:textId="5CFB513F" w:rsidR="00604FFD" w:rsidRPr="0046421F" w:rsidRDefault="00604FFD" w:rsidP="00604FFD">
      <w:pPr>
        <w:pStyle w:val="NormalWeb"/>
        <w:bidi/>
        <w:jc w:val="both"/>
        <w:rPr>
          <w:rFonts w:ascii="Noor_Lotus" w:hAnsi="Noor_Lotus" w:cs="B Badr"/>
          <w:sz w:val="28"/>
          <w:szCs w:val="28"/>
          <w:rtl/>
        </w:rPr>
      </w:pPr>
      <w:r w:rsidRPr="0046421F">
        <w:rPr>
          <w:rFonts w:ascii="Noor_Lotus" w:hAnsi="Noor_Lotus" w:cs="B Badr" w:hint="cs"/>
          <w:sz w:val="28"/>
          <w:szCs w:val="28"/>
          <w:rtl/>
        </w:rPr>
        <w:t>مرحوم نراقی فرموده است</w:t>
      </w:r>
      <w:r w:rsidR="006E7265">
        <w:rPr>
          <w:rFonts w:ascii="Noor_Lotus" w:hAnsi="Noor_Lotus" w:cs="B Badr" w:hint="cs"/>
          <w:sz w:val="28"/>
          <w:szCs w:val="28"/>
          <w:rtl/>
        </w:rPr>
        <w:t>:</w:t>
      </w:r>
      <w:r w:rsidRPr="0046421F">
        <w:rPr>
          <w:rFonts w:ascii="Noor_Lotus" w:hAnsi="Noor_Lotus" w:cs="B Badr" w:hint="cs"/>
          <w:sz w:val="28"/>
          <w:szCs w:val="28"/>
          <w:rtl/>
        </w:rPr>
        <w:t xml:space="preserve"> «</w:t>
      </w:r>
      <w:r w:rsidRPr="00A365AE">
        <w:rPr>
          <w:rFonts w:ascii="Noor_Lotus" w:hAnsi="Noor_Lotus" w:cs="B Badr" w:hint="cs"/>
          <w:color w:val="000080"/>
          <w:sz w:val="28"/>
          <w:szCs w:val="28"/>
          <w:rtl/>
        </w:rPr>
        <w:t>و منها الذكورة بالإجماع كما في المسالك و نهج الحقّ و المدارك و غيرها، و استشكل بعضهم في اشتراطه، و هو ضعيف؛ لاختصاص الصحيحين بالرجل فيخصّص بهما غيرهما ممّا يعمّ</w:t>
      </w:r>
      <w:r w:rsidRPr="0046421F">
        <w:rPr>
          <w:rFonts w:ascii="Noor_Lotus" w:hAnsi="Noor_Lotus" w:cs="B Badr" w:hint="cs"/>
          <w:sz w:val="28"/>
          <w:szCs w:val="28"/>
          <w:rtl/>
        </w:rPr>
        <w:t>»</w:t>
      </w:r>
      <w:r w:rsidR="00A365AE">
        <w:rPr>
          <w:rStyle w:val="FootnoteReference"/>
          <w:rFonts w:ascii="Noor_Lotus" w:hAnsi="Noor_Lotus" w:cs="B Badr"/>
          <w:sz w:val="28"/>
          <w:szCs w:val="28"/>
          <w:rtl/>
        </w:rPr>
        <w:footnoteReference w:id="5"/>
      </w:r>
      <w:r w:rsidR="006E7265">
        <w:rPr>
          <w:rFonts w:ascii="Noor_Lotus" w:hAnsi="Noor_Lotus" w:cs="B Badr" w:hint="cs"/>
          <w:sz w:val="28"/>
          <w:szCs w:val="28"/>
          <w:rtl/>
        </w:rPr>
        <w:t>.</w:t>
      </w:r>
    </w:p>
    <w:p w14:paraId="57EAACAF" w14:textId="73E66E24" w:rsidR="00604FFD" w:rsidRPr="0046421F" w:rsidRDefault="00604FFD" w:rsidP="00604FFD">
      <w:pPr>
        <w:pStyle w:val="NormalWeb"/>
        <w:bidi/>
        <w:jc w:val="both"/>
        <w:rPr>
          <w:rFonts w:ascii="Noor_Lotus" w:hAnsi="Noor_Lotus" w:cs="B Badr"/>
          <w:sz w:val="28"/>
          <w:szCs w:val="28"/>
          <w:rtl/>
        </w:rPr>
      </w:pPr>
      <w:r w:rsidRPr="0046421F">
        <w:rPr>
          <w:rFonts w:ascii="Noor_Lotus" w:hAnsi="Noor_Lotus" w:cs="B Badr" w:hint="cs"/>
          <w:sz w:val="28"/>
          <w:szCs w:val="28"/>
          <w:rtl/>
        </w:rPr>
        <w:t>مرحوم صاحب مدارک نیز که در تشکیک در اجماعات از مرحوم اردبیلی تبعیت می کند فرموده است</w:t>
      </w:r>
      <w:r w:rsidR="006E7265">
        <w:rPr>
          <w:rFonts w:ascii="Noor_Lotus" w:hAnsi="Noor_Lotus" w:cs="B Badr" w:hint="cs"/>
          <w:sz w:val="28"/>
          <w:szCs w:val="28"/>
          <w:rtl/>
        </w:rPr>
        <w:t>:</w:t>
      </w:r>
      <w:r w:rsidRPr="0046421F">
        <w:rPr>
          <w:rFonts w:ascii="Noor_Lotus" w:hAnsi="Noor_Lotus" w:cs="B Badr" w:hint="cs"/>
          <w:sz w:val="28"/>
          <w:szCs w:val="28"/>
          <w:rtl/>
        </w:rPr>
        <w:t xml:space="preserve"> «</w:t>
      </w:r>
      <w:r w:rsidR="000D2FF0" w:rsidRPr="0007504F">
        <w:rPr>
          <w:rFonts w:ascii="Noor_Lotus" w:hAnsi="Noor_Lotus" w:cs="B Badr"/>
          <w:color w:val="000080"/>
          <w:sz w:val="28"/>
          <w:szCs w:val="28"/>
          <w:rtl/>
        </w:rPr>
        <w:t>و</w:t>
      </w:r>
      <w:r w:rsidR="000D2FF0">
        <w:rPr>
          <w:rFonts w:ascii="Noor_Lotus" w:hAnsi="Noor_Lotus" w:cs="B Badr" w:hint="cs"/>
          <w:color w:val="000080"/>
          <w:sz w:val="28"/>
          <w:szCs w:val="28"/>
          <w:rtl/>
        </w:rPr>
        <w:t xml:space="preserve"> </w:t>
      </w:r>
      <w:r w:rsidR="000D2FF0" w:rsidRPr="0007504F">
        <w:rPr>
          <w:rFonts w:ascii="Noor_Lotus" w:hAnsi="Noor_Lotus" w:cs="B Badr"/>
          <w:color w:val="000080"/>
          <w:sz w:val="28"/>
          <w:szCs w:val="28"/>
          <w:rtl/>
        </w:rPr>
        <w:t>أما الذكورة فادعي الاجماع على إعتبارها و</w:t>
      </w:r>
      <w:r w:rsidR="000D2FF0">
        <w:rPr>
          <w:rFonts w:ascii="Noor_Lotus" w:hAnsi="Noor_Lotus" w:cs="B Badr" w:hint="cs"/>
          <w:color w:val="000080"/>
          <w:sz w:val="28"/>
          <w:szCs w:val="28"/>
          <w:rtl/>
        </w:rPr>
        <w:t xml:space="preserve"> </w:t>
      </w:r>
      <w:r w:rsidR="000D2FF0" w:rsidRPr="0007504F">
        <w:rPr>
          <w:rFonts w:ascii="Noor_Lotus" w:hAnsi="Noor_Lotus" w:cs="B Badr"/>
          <w:color w:val="000080"/>
          <w:sz w:val="28"/>
          <w:szCs w:val="28"/>
          <w:rtl/>
        </w:rPr>
        <w:t>استدل أيضا على اعتبارها بالنبوي "لا يفلح قوم ولتهم إمرأة"</w:t>
      </w:r>
      <w:r w:rsidR="000D2FF0">
        <w:rPr>
          <w:rFonts w:ascii="Noor_Lotus" w:hAnsi="Noor_Lotus" w:cs="B Badr" w:hint="cs"/>
          <w:color w:val="000080"/>
          <w:sz w:val="28"/>
          <w:szCs w:val="28"/>
          <w:rtl/>
        </w:rPr>
        <w:t xml:space="preserve"> </w:t>
      </w:r>
      <w:r w:rsidR="000D2FF0" w:rsidRPr="0007504F">
        <w:rPr>
          <w:rFonts w:ascii="Noor_Lotus" w:hAnsi="Noor_Lotus" w:cs="B Badr"/>
          <w:color w:val="000080"/>
          <w:sz w:val="28"/>
          <w:szCs w:val="28"/>
          <w:rtl/>
        </w:rPr>
        <w:t>و</w:t>
      </w:r>
      <w:r w:rsidR="000D2FF0">
        <w:rPr>
          <w:rFonts w:ascii="Noor_Lotus" w:hAnsi="Noor_Lotus" w:cs="B Badr" w:hint="cs"/>
          <w:color w:val="000080"/>
          <w:sz w:val="28"/>
          <w:szCs w:val="28"/>
          <w:rtl/>
        </w:rPr>
        <w:t xml:space="preserve"> </w:t>
      </w:r>
      <w:r w:rsidR="000D2FF0" w:rsidRPr="0007504F">
        <w:rPr>
          <w:rFonts w:ascii="Noor_Lotus" w:hAnsi="Noor_Lotus" w:cs="B Badr"/>
          <w:color w:val="000080"/>
          <w:sz w:val="28"/>
          <w:szCs w:val="28"/>
          <w:rtl/>
        </w:rPr>
        <w:t>قوله عليه السلام</w:t>
      </w:r>
      <w:r w:rsidR="000D2FF0">
        <w:rPr>
          <w:rFonts w:ascii="Noor_Lotus" w:hAnsi="Noor_Lotus" w:cs="B Badr" w:hint="cs"/>
          <w:color w:val="000080"/>
          <w:sz w:val="28"/>
          <w:szCs w:val="28"/>
          <w:rtl/>
        </w:rPr>
        <w:t xml:space="preserve"> </w:t>
      </w:r>
      <w:r w:rsidR="000D2FF0" w:rsidRPr="0007504F">
        <w:rPr>
          <w:rFonts w:ascii="Noor_Lotus" w:hAnsi="Noor_Lotus" w:cs="B Badr"/>
          <w:color w:val="000080"/>
          <w:sz w:val="28"/>
          <w:szCs w:val="28"/>
          <w:rtl/>
        </w:rPr>
        <w:t>"ليس على النساء جمعة ولا جماعة -إلى أن قال</w:t>
      </w:r>
      <w:r w:rsidR="000D2FF0">
        <w:rPr>
          <w:rFonts w:ascii="Noor_Lotus" w:hAnsi="Noor_Lotus" w:cs="B Badr" w:hint="cs"/>
          <w:color w:val="000080"/>
          <w:sz w:val="28"/>
          <w:szCs w:val="28"/>
          <w:rtl/>
        </w:rPr>
        <w:t>-</w:t>
      </w:r>
      <w:r w:rsidR="000D2FF0" w:rsidRPr="0007504F">
        <w:rPr>
          <w:rFonts w:ascii="Noor_Lotus" w:hAnsi="Noor_Lotus" w:cs="B Badr"/>
          <w:color w:val="000080"/>
          <w:sz w:val="28"/>
          <w:szCs w:val="28"/>
          <w:rtl/>
        </w:rPr>
        <w:t xml:space="preserve"> و</w:t>
      </w:r>
      <w:r w:rsidR="000D2FF0">
        <w:rPr>
          <w:rFonts w:ascii="Noor_Lotus" w:hAnsi="Noor_Lotus" w:cs="B Badr" w:hint="cs"/>
          <w:color w:val="000080"/>
          <w:sz w:val="28"/>
          <w:szCs w:val="28"/>
          <w:rtl/>
        </w:rPr>
        <w:t xml:space="preserve"> </w:t>
      </w:r>
      <w:r w:rsidR="000D2FF0" w:rsidRPr="0007504F">
        <w:rPr>
          <w:rFonts w:ascii="Noor_Lotus" w:hAnsi="Noor_Lotus" w:cs="B Badr"/>
          <w:color w:val="000080"/>
          <w:sz w:val="28"/>
          <w:szCs w:val="28"/>
          <w:rtl/>
        </w:rPr>
        <w:t>لا تولي القضاء". وفي خبر آخر "لا تولى المرأه القضاء ولا تولى الامارة" مضافا إلى التقييد بالرجل في المقبولة والمشهورة. ويمكن المناقشة في بعض ما ذكر،</w:t>
      </w:r>
      <w:r w:rsidR="000D2FF0">
        <w:rPr>
          <w:rFonts w:ascii="Noor_Lotus" w:hAnsi="Noor_Lotus" w:cs="B Badr" w:hint="cs"/>
          <w:color w:val="000080"/>
          <w:sz w:val="28"/>
          <w:szCs w:val="28"/>
          <w:rtl/>
        </w:rPr>
        <w:t xml:space="preserve"> ...</w:t>
      </w:r>
      <w:r w:rsidRPr="0046421F">
        <w:rPr>
          <w:rFonts w:ascii="Noor_Lotus" w:hAnsi="Noor_Lotus" w:cs="B Badr" w:hint="cs"/>
          <w:sz w:val="28"/>
          <w:szCs w:val="28"/>
          <w:rtl/>
        </w:rPr>
        <w:t>»</w:t>
      </w:r>
      <w:r w:rsidR="00A365AE">
        <w:rPr>
          <w:rStyle w:val="FootnoteReference"/>
          <w:rFonts w:ascii="Noor_Lotus" w:hAnsi="Noor_Lotus" w:cs="B Badr"/>
          <w:sz w:val="28"/>
          <w:szCs w:val="28"/>
          <w:rtl/>
        </w:rPr>
        <w:footnoteReference w:id="6"/>
      </w:r>
      <w:r w:rsidR="006E7265">
        <w:rPr>
          <w:rFonts w:ascii="Noor_Lotus" w:hAnsi="Noor_Lotus" w:cs="B Badr" w:hint="cs"/>
          <w:sz w:val="28"/>
          <w:szCs w:val="28"/>
          <w:rtl/>
        </w:rPr>
        <w:t>.</w:t>
      </w:r>
      <w:r w:rsidRPr="0046421F">
        <w:rPr>
          <w:rFonts w:ascii="Noor_Lotus" w:hAnsi="Noor_Lotus" w:cs="B Badr" w:hint="cs"/>
          <w:sz w:val="28"/>
          <w:szCs w:val="28"/>
          <w:rtl/>
        </w:rPr>
        <w:t xml:space="preserve"> </w:t>
      </w:r>
      <w:r w:rsidR="000D2FF0" w:rsidRPr="0046421F">
        <w:rPr>
          <w:rFonts w:ascii="Noor_Lotus" w:hAnsi="Noor_Lotus" w:cs="B Badr" w:hint="cs"/>
          <w:sz w:val="28"/>
          <w:szCs w:val="28"/>
          <w:rtl/>
        </w:rPr>
        <w:t>ایشان در دلالت بعضی از ادله لفظیه تشکیک کرده اما در اجماع تشکیک نکرده است</w:t>
      </w:r>
      <w:r w:rsidR="000D2FF0">
        <w:rPr>
          <w:rFonts w:ascii="Noor_Lotus" w:hAnsi="Noor_Lotus" w:cs="B Badr" w:hint="cs"/>
          <w:sz w:val="28"/>
          <w:szCs w:val="28"/>
          <w:rtl/>
        </w:rPr>
        <w:t>.</w:t>
      </w:r>
    </w:p>
    <w:p w14:paraId="644BE56C" w14:textId="25E965EA" w:rsidR="00604FFD" w:rsidRPr="00675A41" w:rsidRDefault="00604FFD" w:rsidP="00604FFD">
      <w:pPr>
        <w:pStyle w:val="NormalWeb"/>
        <w:bidi/>
        <w:jc w:val="both"/>
        <w:rPr>
          <w:rFonts w:ascii="Noor_Lotus" w:hAnsi="Noor_Lotus" w:cs="B Badr"/>
          <w:color w:val="000080"/>
          <w:sz w:val="28"/>
          <w:szCs w:val="28"/>
        </w:rPr>
      </w:pPr>
      <w:r w:rsidRPr="0046421F">
        <w:rPr>
          <w:rFonts w:ascii="Noor_Lotus" w:hAnsi="Noor_Lotus" w:cs="B Badr" w:hint="cs"/>
          <w:sz w:val="28"/>
          <w:szCs w:val="28"/>
          <w:rtl/>
        </w:rPr>
        <w:t>مرحوم صاحب ریاض می فرماید</w:t>
      </w:r>
      <w:r w:rsidR="006E7265">
        <w:rPr>
          <w:rFonts w:ascii="Noor_Lotus" w:hAnsi="Noor_Lotus" w:cs="B Badr" w:hint="cs"/>
          <w:sz w:val="28"/>
          <w:szCs w:val="28"/>
          <w:rtl/>
        </w:rPr>
        <w:t>:</w:t>
      </w:r>
      <w:r w:rsidRPr="0046421F">
        <w:rPr>
          <w:rFonts w:ascii="Noor_Lotus" w:hAnsi="Noor_Lotus" w:cs="B Badr" w:hint="cs"/>
          <w:sz w:val="28"/>
          <w:szCs w:val="28"/>
          <w:rtl/>
        </w:rPr>
        <w:t xml:space="preserve"> «</w:t>
      </w:r>
      <w:r w:rsidRPr="00675A41">
        <w:rPr>
          <w:rFonts w:ascii="Noor_Lotus" w:hAnsi="Noor_Lotus" w:cs="B Badr" w:hint="cs"/>
          <w:color w:val="000080"/>
          <w:sz w:val="28"/>
          <w:szCs w:val="28"/>
          <w:rtl/>
        </w:rPr>
        <w:t>و اعلم أنّ الصفات المشترطة فيه ستّة: التكليف بالبلوغ و كمال العقل و الإيمان بالمعنى الأخص أي: الاعتقاد بالأُصول الخمسة و العدالة، و طهارة المولد عن الزنا.</w:t>
      </w:r>
    </w:p>
    <w:p w14:paraId="4EAD5E90" w14:textId="77777777" w:rsidR="00604FFD" w:rsidRPr="00B71306" w:rsidRDefault="00604FFD" w:rsidP="00604FFD">
      <w:pPr>
        <w:spacing w:before="100" w:beforeAutospacing="1" w:after="100" w:afterAutospacing="1" w:line="240" w:lineRule="auto"/>
        <w:jc w:val="both"/>
        <w:rPr>
          <w:rFonts w:ascii="Noor_Lotus" w:eastAsia="Times New Roman" w:hAnsi="Noor_Lotus"/>
          <w:color w:val="000080"/>
          <w:sz w:val="28"/>
          <w:rtl/>
        </w:rPr>
      </w:pPr>
      <w:r w:rsidRPr="00B71306">
        <w:rPr>
          <w:rFonts w:ascii="Noor_Lotus" w:eastAsia="Times New Roman" w:hAnsi="Noor_Lotus" w:hint="cs"/>
          <w:color w:val="000080"/>
          <w:sz w:val="28"/>
          <w:rtl/>
        </w:rPr>
        <w:t>و العلم و لو بالمعنى الأعم الشامل للظن الاجتهادي بالحكم الشرعي القائم مقامه بالدليل القطعي، فهو في الحقيقة علم و لو بوسيلة الظن، فإنّه في طريق الحكم لا نفسه.</w:t>
      </w:r>
    </w:p>
    <w:p w14:paraId="6C119D97" w14:textId="3143C632" w:rsidR="00604FFD" w:rsidRPr="00675A41" w:rsidRDefault="00604FFD" w:rsidP="00604FFD">
      <w:pPr>
        <w:spacing w:before="100" w:beforeAutospacing="1" w:after="100" w:afterAutospacing="1" w:line="240" w:lineRule="auto"/>
        <w:jc w:val="both"/>
        <w:rPr>
          <w:rFonts w:ascii="Noor_Lotus" w:hAnsi="Noor_Lotus"/>
          <w:color w:val="000080"/>
          <w:sz w:val="28"/>
          <w:rtl/>
        </w:rPr>
      </w:pPr>
      <w:r w:rsidRPr="00B71306">
        <w:rPr>
          <w:rFonts w:ascii="Noor_Lotus" w:eastAsia="Times New Roman" w:hAnsi="Noor_Lotus" w:hint="cs"/>
          <w:color w:val="000080"/>
          <w:sz w:val="28"/>
          <w:rtl/>
        </w:rPr>
        <w:t>و الذكورة بلا خلاف في شي‌ء من ذلك أجده بيننا، بل عليه الإجماع في عبائر جماعة كالمسالك و غيره في الجميع، و شرح الإرشاد للمقدس الأردبيلي- (رحمه اللّه) فيما عدا الثالث و السادس، و الغنية في العلم و العدالة ، و نهج الحق للعلّامة في العلم و الذكورة ، و هو الحجة</w:t>
      </w:r>
      <w:r w:rsidRPr="00675A41">
        <w:rPr>
          <w:rFonts w:hint="cs"/>
          <w:rtl/>
        </w:rPr>
        <w:t>»</w:t>
      </w:r>
      <w:r w:rsidR="00675A41">
        <w:rPr>
          <w:rStyle w:val="FootnoteReference"/>
          <w:rtl/>
        </w:rPr>
        <w:footnoteReference w:id="7"/>
      </w:r>
    </w:p>
    <w:p w14:paraId="7AD79D8B" w14:textId="5230538F" w:rsidR="00604FFD" w:rsidRDefault="00604FFD" w:rsidP="00604FFD">
      <w:pPr>
        <w:spacing w:before="100" w:beforeAutospacing="1" w:after="100" w:afterAutospacing="1" w:line="240" w:lineRule="auto"/>
        <w:jc w:val="both"/>
        <w:rPr>
          <w:rFonts w:ascii="Noor_Lotus" w:hAnsi="Noor_Lotus"/>
          <w:sz w:val="28"/>
          <w:rtl/>
        </w:rPr>
      </w:pPr>
      <w:r w:rsidRPr="00675A41">
        <w:rPr>
          <w:rFonts w:ascii="Noor_Lotus" w:hAnsi="Noor_Lotus" w:hint="cs"/>
          <w:sz w:val="28"/>
          <w:highlight w:val="yellow"/>
          <w:rtl/>
        </w:rPr>
        <w:t xml:space="preserve">در نتیجه </w:t>
      </w:r>
      <w:r w:rsidRPr="0046421F">
        <w:rPr>
          <w:rFonts w:ascii="Noor_Lotus" w:hAnsi="Noor_Lotus" w:hint="cs"/>
          <w:sz w:val="28"/>
          <w:rtl/>
        </w:rPr>
        <w:t>این مسأله اجماعی است و تردیدی در آن نیست.</w:t>
      </w:r>
    </w:p>
    <w:p w14:paraId="2302662C" w14:textId="4C1DA784" w:rsidR="00675A41" w:rsidRPr="0046421F" w:rsidRDefault="00675A41" w:rsidP="00675A41">
      <w:pPr>
        <w:pStyle w:val="Heading1"/>
        <w:rPr>
          <w:rFonts w:cs="B Badr"/>
          <w:color w:val="auto"/>
          <w:szCs w:val="28"/>
          <w:rtl/>
        </w:rPr>
      </w:pPr>
      <w:bookmarkStart w:id="5" w:name="_Toc37727644"/>
      <w:r>
        <w:rPr>
          <w:rFonts w:hint="cs"/>
          <w:rtl/>
        </w:rPr>
        <w:lastRenderedPageBreak/>
        <w:t xml:space="preserve">استدلال به وجوه دیگر بر اشتراط </w:t>
      </w:r>
      <w:r w:rsidR="003F7B88">
        <w:rPr>
          <w:rFonts w:hint="cs"/>
          <w:rtl/>
        </w:rPr>
        <w:t>ذکورت</w:t>
      </w:r>
      <w:r>
        <w:rPr>
          <w:rFonts w:hint="cs"/>
          <w:rtl/>
        </w:rPr>
        <w:t xml:space="preserve"> در قاضی</w:t>
      </w:r>
      <w:bookmarkEnd w:id="5"/>
    </w:p>
    <w:p w14:paraId="3CC3C8B8" w14:textId="2AC0B014" w:rsidR="00604FFD" w:rsidRPr="0046421F" w:rsidRDefault="00604FFD" w:rsidP="00604FFD">
      <w:pPr>
        <w:spacing w:before="100" w:beforeAutospacing="1" w:after="100" w:afterAutospacing="1" w:line="240" w:lineRule="auto"/>
        <w:jc w:val="both"/>
        <w:rPr>
          <w:rFonts w:ascii="Noor_Lotus" w:hAnsi="Noor_Lotus"/>
          <w:sz w:val="28"/>
          <w:rtl/>
        </w:rPr>
      </w:pPr>
      <w:r w:rsidRPr="0046421F">
        <w:rPr>
          <w:rFonts w:ascii="Noor_Lotus" w:hAnsi="Noor_Lotus" w:hint="cs"/>
          <w:sz w:val="28"/>
          <w:rtl/>
        </w:rPr>
        <w:t>به وجوه دیگری در کلمات فقها برای اشتراط ذکورت، استدلال کردیم</w:t>
      </w:r>
      <w:r w:rsidR="00B71112">
        <w:rPr>
          <w:rFonts w:ascii="Noor_Lotus" w:hAnsi="Noor_Lotus" w:hint="cs"/>
          <w:sz w:val="28"/>
          <w:rtl/>
        </w:rPr>
        <w:t xml:space="preserve"> که</w:t>
      </w:r>
      <w:r w:rsidRPr="0046421F">
        <w:rPr>
          <w:rFonts w:ascii="Noor_Lotus" w:hAnsi="Noor_Lotus" w:hint="cs"/>
          <w:sz w:val="28"/>
          <w:rtl/>
        </w:rPr>
        <w:t xml:space="preserve"> یکی از آنها اصل بود. وجه دیگر این بود که در برخی از نصوص عنوان رجل آمده است</w:t>
      </w:r>
      <w:r w:rsidR="00B71112">
        <w:rPr>
          <w:rFonts w:ascii="Noor_Lotus" w:hAnsi="Noor_Lotus" w:hint="cs"/>
          <w:sz w:val="28"/>
          <w:rtl/>
        </w:rPr>
        <w:t xml:space="preserve"> و</w:t>
      </w:r>
      <w:r w:rsidRPr="0046421F">
        <w:rPr>
          <w:rFonts w:ascii="Noor_Lotus" w:hAnsi="Noor_Lotus" w:hint="cs"/>
          <w:sz w:val="28"/>
          <w:rtl/>
        </w:rPr>
        <w:t xml:space="preserve"> این عنوان قابل الغاء خصوصیت نیست. مرحوم خویی فرمودند چون روایت در مقام تحدید است از آن شرطیت فهمیده می شود.</w:t>
      </w:r>
    </w:p>
    <w:p w14:paraId="3DF811FC" w14:textId="26D2D6E6" w:rsidR="00604FFD" w:rsidRPr="0046421F" w:rsidRDefault="00604FFD" w:rsidP="00604FFD">
      <w:pPr>
        <w:spacing w:before="100" w:beforeAutospacing="1" w:after="100" w:afterAutospacing="1" w:line="240" w:lineRule="auto"/>
        <w:jc w:val="both"/>
        <w:rPr>
          <w:rFonts w:ascii="Noor_Lotus" w:hAnsi="Noor_Lotus"/>
          <w:sz w:val="28"/>
          <w:rtl/>
        </w:rPr>
      </w:pPr>
      <w:r w:rsidRPr="0046421F">
        <w:rPr>
          <w:rFonts w:ascii="Noor_Lotus" w:hAnsi="Noor_Lotus" w:hint="cs"/>
          <w:sz w:val="28"/>
          <w:rtl/>
        </w:rPr>
        <w:t>گفتیم این مطلب درست نیست چون این تحدید در مقابل رجوع به قضات اهل تسنن است و حصر اضافی است. اما گفتیم اگر شک در خصوصیات کنیم</w:t>
      </w:r>
      <w:r w:rsidR="00B71112" w:rsidRPr="0046421F">
        <w:rPr>
          <w:rFonts w:ascii="Noor_Lotus" w:hAnsi="Noor_Lotus" w:hint="cs"/>
          <w:sz w:val="28"/>
          <w:rtl/>
        </w:rPr>
        <w:t>،</w:t>
      </w:r>
      <w:r w:rsidRPr="0046421F">
        <w:rPr>
          <w:rFonts w:ascii="Noor_Lotus" w:hAnsi="Noor_Lotus" w:hint="cs"/>
          <w:sz w:val="28"/>
          <w:rtl/>
        </w:rPr>
        <w:t xml:space="preserve"> مرجع اصل است. </w:t>
      </w:r>
    </w:p>
    <w:p w14:paraId="70D6D3E6" w14:textId="42E0991F" w:rsidR="00604FFD" w:rsidRPr="0046421F" w:rsidRDefault="00604FFD" w:rsidP="00604FFD">
      <w:pPr>
        <w:pStyle w:val="NormalWeb"/>
        <w:bidi/>
        <w:jc w:val="both"/>
        <w:rPr>
          <w:rFonts w:ascii="Noor_Lotus" w:hAnsi="Noor_Lotus" w:cs="B Badr"/>
          <w:sz w:val="28"/>
          <w:szCs w:val="28"/>
          <w:rtl/>
        </w:rPr>
      </w:pPr>
      <w:r w:rsidRPr="0046421F">
        <w:rPr>
          <w:rFonts w:ascii="Noor_Lotus" w:hAnsi="Noor_Lotus" w:cs="B Badr" w:hint="cs"/>
          <w:sz w:val="28"/>
          <w:szCs w:val="28"/>
          <w:rtl/>
        </w:rPr>
        <w:t xml:space="preserve">ممکن </w:t>
      </w:r>
      <w:r w:rsidR="00B71112">
        <w:rPr>
          <w:rFonts w:ascii="Noor_Lotus" w:hAnsi="Noor_Lotus" w:cs="B Badr" w:hint="cs"/>
          <w:sz w:val="28"/>
          <w:szCs w:val="28"/>
          <w:rtl/>
        </w:rPr>
        <w:t>است</w:t>
      </w:r>
      <w:r w:rsidRPr="0046421F">
        <w:rPr>
          <w:rFonts w:ascii="Noor_Lotus" w:hAnsi="Noor_Lotus" w:cs="B Badr" w:hint="cs"/>
          <w:sz w:val="28"/>
          <w:szCs w:val="28"/>
          <w:rtl/>
        </w:rPr>
        <w:t xml:space="preserve"> گفته شود از «</w:t>
      </w:r>
      <w:r w:rsidRPr="00675A41">
        <w:rPr>
          <w:rFonts w:ascii="Noor_Lotus" w:hAnsi="Noor_Lotus" w:cs="B Badr" w:hint="cs"/>
          <w:color w:val="008000"/>
          <w:sz w:val="28"/>
          <w:szCs w:val="28"/>
          <w:rtl/>
        </w:rPr>
        <w:t>فانظروا إلى رجل منكم</w:t>
      </w:r>
      <w:r w:rsidRPr="0046421F">
        <w:rPr>
          <w:rFonts w:ascii="Noor_Lotus" w:hAnsi="Noor_Lotus" w:cs="B Badr" w:hint="cs"/>
          <w:sz w:val="28"/>
          <w:szCs w:val="28"/>
          <w:rtl/>
        </w:rPr>
        <w:t>» الغاء خصوصیت می کنیم و</w:t>
      </w:r>
      <w:r w:rsidR="00B71112">
        <w:rPr>
          <w:rFonts w:ascii="Noor_Lotus" w:hAnsi="Noor_Lotus" w:cs="B Badr" w:hint="cs"/>
          <w:sz w:val="28"/>
          <w:szCs w:val="28"/>
          <w:rtl/>
        </w:rPr>
        <w:t xml:space="preserve"> روایت</w:t>
      </w:r>
      <w:r w:rsidRPr="0046421F">
        <w:rPr>
          <w:rFonts w:ascii="Noor_Lotus" w:hAnsi="Noor_Lotus" w:cs="B Badr" w:hint="cs"/>
          <w:sz w:val="28"/>
          <w:szCs w:val="28"/>
          <w:rtl/>
        </w:rPr>
        <w:t xml:space="preserve"> اطلاق دارد. </w:t>
      </w:r>
      <w:r w:rsidR="00B71112">
        <w:rPr>
          <w:rFonts w:ascii="Noor_Lotus" w:hAnsi="Noor_Lotus" w:cs="B Badr" w:hint="cs"/>
          <w:sz w:val="28"/>
          <w:szCs w:val="28"/>
          <w:rtl/>
        </w:rPr>
        <w:t>در پاسخ</w:t>
      </w:r>
      <w:r w:rsidRPr="0046421F">
        <w:rPr>
          <w:rFonts w:ascii="Noor_Lotus" w:hAnsi="Noor_Lotus" w:cs="B Badr" w:hint="cs"/>
          <w:sz w:val="28"/>
          <w:szCs w:val="28"/>
          <w:rtl/>
        </w:rPr>
        <w:t xml:space="preserve"> گفتیم اینجا از موارد قابل الغاء خصوصیت نیست</w:t>
      </w:r>
      <w:r w:rsidR="00B71112">
        <w:rPr>
          <w:rFonts w:ascii="Noor_Lotus" w:hAnsi="Noor_Lotus" w:cs="B Badr" w:hint="cs"/>
          <w:sz w:val="28"/>
          <w:szCs w:val="28"/>
          <w:rtl/>
        </w:rPr>
        <w:t>؛</w:t>
      </w:r>
      <w:r w:rsidRPr="0046421F">
        <w:rPr>
          <w:rFonts w:ascii="Noor_Lotus" w:hAnsi="Noor_Lotus" w:cs="B Badr" w:hint="cs"/>
          <w:sz w:val="28"/>
          <w:szCs w:val="28"/>
          <w:rtl/>
        </w:rPr>
        <w:t xml:space="preserve"> الغاء خصوصیت مربوط به جایی است که حکم مربوط به همان شخصی باشد که در موضوع ذکر شده </w:t>
      </w:r>
      <w:r w:rsidR="00B71112">
        <w:rPr>
          <w:rFonts w:ascii="Noor_Lotus" w:hAnsi="Noor_Lotus" w:cs="B Badr" w:hint="cs"/>
          <w:sz w:val="28"/>
          <w:szCs w:val="28"/>
          <w:rtl/>
        </w:rPr>
        <w:t>است،</w:t>
      </w:r>
      <w:r w:rsidRPr="0046421F">
        <w:rPr>
          <w:rFonts w:ascii="Noor_Lotus" w:hAnsi="Noor_Lotus" w:cs="B Badr" w:hint="cs"/>
          <w:sz w:val="28"/>
          <w:szCs w:val="28"/>
          <w:rtl/>
        </w:rPr>
        <w:t xml:space="preserve"> مثل «رجل شک بین الثلاث و الاربع»</w:t>
      </w:r>
      <w:r w:rsidR="00B71112">
        <w:rPr>
          <w:rFonts w:ascii="Noor_Lotus" w:hAnsi="Noor_Lotus" w:cs="B Badr" w:hint="cs"/>
          <w:sz w:val="28"/>
          <w:szCs w:val="28"/>
          <w:rtl/>
        </w:rPr>
        <w:t>،</w:t>
      </w:r>
      <w:r w:rsidRPr="0046421F">
        <w:rPr>
          <w:rFonts w:ascii="Noor_Lotus" w:hAnsi="Noor_Lotus" w:cs="B Badr" w:hint="cs"/>
          <w:sz w:val="28"/>
          <w:szCs w:val="28"/>
          <w:rtl/>
        </w:rPr>
        <w:t xml:space="preserve"> اما اگر موضوع حکم دیگری بود</w:t>
      </w:r>
      <w:r w:rsidR="00B71112">
        <w:rPr>
          <w:rFonts w:ascii="Noor_Lotus" w:hAnsi="Noor_Lotus" w:cs="B Badr" w:hint="cs"/>
          <w:sz w:val="28"/>
          <w:szCs w:val="28"/>
          <w:rtl/>
        </w:rPr>
        <w:t>،</w:t>
      </w:r>
      <w:r w:rsidRPr="0046421F">
        <w:rPr>
          <w:rFonts w:ascii="Noor_Lotus" w:hAnsi="Noor_Lotus" w:cs="B Badr" w:hint="cs"/>
          <w:sz w:val="28"/>
          <w:szCs w:val="28"/>
          <w:rtl/>
        </w:rPr>
        <w:t xml:space="preserve"> مثل «رجل شهد بالهلال»</w:t>
      </w:r>
      <w:r w:rsidR="00B71112">
        <w:rPr>
          <w:rFonts w:ascii="Noor_Lotus" w:hAnsi="Noor_Lotus" w:cs="B Badr" w:hint="cs"/>
          <w:sz w:val="28"/>
          <w:szCs w:val="28"/>
          <w:rtl/>
        </w:rPr>
        <w:t>،</w:t>
      </w:r>
      <w:r w:rsidRPr="0046421F">
        <w:rPr>
          <w:rFonts w:ascii="Noor_Lotus" w:hAnsi="Noor_Lotus" w:cs="B Badr" w:hint="cs"/>
          <w:sz w:val="28"/>
          <w:szCs w:val="28"/>
          <w:rtl/>
        </w:rPr>
        <w:t xml:space="preserve"> از این رجل الغاء خصوصیت نمی شود. این روایت ناظر به حجیت شهادت نسبت به دیگران است هر چند که حکم خود رجل نیز می باشد. </w:t>
      </w:r>
    </w:p>
    <w:p w14:paraId="7C8C1935" w14:textId="34365661" w:rsidR="00604FFD" w:rsidRDefault="00604FFD" w:rsidP="00604FFD">
      <w:pPr>
        <w:pStyle w:val="NormalWeb"/>
        <w:bidi/>
        <w:jc w:val="both"/>
        <w:rPr>
          <w:rFonts w:ascii="Noor_Lotus" w:hAnsi="Noor_Lotus" w:cs="B Badr"/>
          <w:sz w:val="28"/>
          <w:szCs w:val="28"/>
          <w:rtl/>
        </w:rPr>
      </w:pPr>
      <w:r w:rsidRPr="0046421F">
        <w:rPr>
          <w:rFonts w:ascii="Noor_Lotus" w:hAnsi="Noor_Lotus" w:cs="B Badr" w:hint="cs"/>
          <w:sz w:val="28"/>
          <w:szCs w:val="28"/>
          <w:rtl/>
        </w:rPr>
        <w:t>وجه دیگری که به آن تمسک شد روایتی بود که در آن «</w:t>
      </w:r>
      <w:r w:rsidRPr="00675A41">
        <w:rPr>
          <w:rFonts w:ascii="Noor_Lotus" w:hAnsi="Noor_Lotus" w:cs="B Badr" w:hint="cs"/>
          <w:color w:val="008000"/>
          <w:sz w:val="28"/>
          <w:szCs w:val="28"/>
          <w:rtl/>
        </w:rPr>
        <w:t>وَ لَا تَوَلِّي الْقَضَاءِ</w:t>
      </w:r>
      <w:r w:rsidRPr="0046421F">
        <w:rPr>
          <w:rFonts w:ascii="Noor_Lotus" w:hAnsi="Noor_Lotus" w:cs="B Badr" w:hint="cs"/>
          <w:sz w:val="28"/>
          <w:szCs w:val="28"/>
          <w:rtl/>
        </w:rPr>
        <w:t>»</w:t>
      </w:r>
      <w:r w:rsidR="00B71112" w:rsidRPr="00B71112">
        <w:rPr>
          <w:rFonts w:ascii="Noor_Lotus" w:hAnsi="Noor_Lotus" w:cs="B Badr" w:hint="cs"/>
          <w:sz w:val="28"/>
          <w:szCs w:val="28"/>
          <w:rtl/>
        </w:rPr>
        <w:t xml:space="preserve"> </w:t>
      </w:r>
      <w:r w:rsidR="00B71112" w:rsidRPr="0046421F">
        <w:rPr>
          <w:rFonts w:ascii="Noor_Lotus" w:hAnsi="Noor_Lotus" w:cs="B Badr" w:hint="cs"/>
          <w:sz w:val="28"/>
          <w:szCs w:val="28"/>
          <w:rtl/>
        </w:rPr>
        <w:t>آمده بود</w:t>
      </w:r>
      <w:r w:rsidR="00B71112">
        <w:rPr>
          <w:rFonts w:ascii="Noor_Lotus" w:hAnsi="Noor_Lotus" w:cs="B Badr" w:hint="cs"/>
          <w:sz w:val="28"/>
          <w:szCs w:val="28"/>
          <w:rtl/>
        </w:rPr>
        <w:t xml:space="preserve"> و گفتیم </w:t>
      </w:r>
      <w:r w:rsidRPr="0046421F">
        <w:rPr>
          <w:rFonts w:ascii="Noor_Lotus" w:hAnsi="Noor_Lotus" w:cs="B Badr" w:hint="cs"/>
          <w:sz w:val="28"/>
          <w:szCs w:val="28"/>
          <w:rtl/>
        </w:rPr>
        <w:t xml:space="preserve">اگر این عبارت نهی باشد می توان اشتراط </w:t>
      </w:r>
      <w:r w:rsidR="003F7B88">
        <w:rPr>
          <w:rFonts w:ascii="Noor_Lotus" w:hAnsi="Noor_Lotus" w:cs="B Badr" w:hint="cs"/>
          <w:sz w:val="28"/>
          <w:szCs w:val="28"/>
          <w:rtl/>
        </w:rPr>
        <w:t>ذکورت</w:t>
      </w:r>
      <w:r w:rsidRPr="0046421F">
        <w:rPr>
          <w:rFonts w:ascii="Noor_Lotus" w:hAnsi="Noor_Lotus" w:cs="B Badr" w:hint="cs"/>
          <w:sz w:val="28"/>
          <w:szCs w:val="28"/>
          <w:rtl/>
        </w:rPr>
        <w:t xml:space="preserve"> را نتیجه گرفت</w:t>
      </w:r>
      <w:r w:rsidR="00B71112">
        <w:rPr>
          <w:rFonts w:ascii="Noor_Lotus" w:hAnsi="Noor_Lotus" w:cs="B Badr" w:hint="cs"/>
          <w:sz w:val="28"/>
          <w:szCs w:val="28"/>
          <w:rtl/>
        </w:rPr>
        <w:t>،</w:t>
      </w:r>
      <w:r w:rsidRPr="0046421F">
        <w:rPr>
          <w:rFonts w:ascii="Noor_Lotus" w:hAnsi="Noor_Lotus" w:cs="B Badr" w:hint="cs"/>
          <w:sz w:val="28"/>
          <w:szCs w:val="28"/>
          <w:rtl/>
        </w:rPr>
        <w:t xml:space="preserve"> ولی این رو</w:t>
      </w:r>
      <w:r w:rsidR="00B71112">
        <w:rPr>
          <w:rFonts w:ascii="Noor_Lotus" w:hAnsi="Noor_Lotus" w:cs="B Badr" w:hint="cs"/>
          <w:sz w:val="28"/>
          <w:szCs w:val="28"/>
          <w:rtl/>
        </w:rPr>
        <w:t>ا</w:t>
      </w:r>
      <w:r w:rsidRPr="0046421F">
        <w:rPr>
          <w:rFonts w:ascii="Noor_Lotus" w:hAnsi="Noor_Lotus" w:cs="B Badr" w:hint="cs"/>
          <w:sz w:val="28"/>
          <w:szCs w:val="28"/>
          <w:rtl/>
        </w:rPr>
        <w:t>یت ذو وجهین است و در نتیجه صالح برای استدلال نیست.</w:t>
      </w:r>
    </w:p>
    <w:p w14:paraId="239C9E28" w14:textId="1ACD7978" w:rsidR="00B71112" w:rsidRPr="0046421F" w:rsidRDefault="00B71112" w:rsidP="00B71112">
      <w:pPr>
        <w:pStyle w:val="Heading2"/>
        <w:rPr>
          <w:rtl/>
        </w:rPr>
      </w:pPr>
      <w:bookmarkStart w:id="6" w:name="_Toc37727645"/>
      <w:r>
        <w:rPr>
          <w:rFonts w:hint="cs"/>
          <w:rtl/>
        </w:rPr>
        <w:t>روایت نبوی مشهور میان عامه</w:t>
      </w:r>
      <w:bookmarkEnd w:id="6"/>
    </w:p>
    <w:p w14:paraId="25B013CC" w14:textId="4BA2048F" w:rsidR="00604FFD" w:rsidRPr="0046421F" w:rsidRDefault="00604FFD" w:rsidP="00604FFD">
      <w:pPr>
        <w:pStyle w:val="NormalWeb"/>
        <w:bidi/>
        <w:jc w:val="both"/>
        <w:rPr>
          <w:rFonts w:ascii="Noor_Lotus" w:hAnsi="Noor_Lotus" w:cs="B Badr"/>
          <w:sz w:val="28"/>
          <w:szCs w:val="28"/>
          <w:rtl/>
        </w:rPr>
      </w:pPr>
      <w:r w:rsidRPr="0046421F">
        <w:rPr>
          <w:rFonts w:ascii="Noor_Lotus" w:hAnsi="Noor_Lotus" w:cs="B Badr" w:hint="cs"/>
          <w:sz w:val="28"/>
          <w:szCs w:val="28"/>
          <w:rtl/>
        </w:rPr>
        <w:t>روایات دیگری برای استدلال بر این شرط وجود دارد</w:t>
      </w:r>
      <w:r w:rsidR="00B71112">
        <w:rPr>
          <w:rFonts w:ascii="Noor_Lotus" w:hAnsi="Noor_Lotus" w:cs="B Badr" w:hint="cs"/>
          <w:sz w:val="28"/>
          <w:szCs w:val="28"/>
          <w:rtl/>
        </w:rPr>
        <w:t xml:space="preserve"> که</w:t>
      </w:r>
      <w:r w:rsidRPr="0046421F">
        <w:rPr>
          <w:rFonts w:ascii="Noor_Lotus" w:hAnsi="Noor_Lotus" w:cs="B Badr" w:hint="cs"/>
          <w:sz w:val="28"/>
          <w:szCs w:val="28"/>
          <w:rtl/>
        </w:rPr>
        <w:t xml:space="preserve"> از جمله </w:t>
      </w:r>
      <w:r w:rsidR="00B71112">
        <w:rPr>
          <w:rFonts w:ascii="Noor_Lotus" w:hAnsi="Noor_Lotus" w:cs="B Badr" w:hint="cs"/>
          <w:sz w:val="28"/>
          <w:szCs w:val="28"/>
          <w:rtl/>
        </w:rPr>
        <w:t xml:space="preserve">آنها </w:t>
      </w:r>
      <w:r w:rsidRPr="0046421F">
        <w:rPr>
          <w:rFonts w:ascii="Noor_Lotus" w:hAnsi="Noor_Lotus" w:cs="B Badr" w:hint="cs"/>
          <w:sz w:val="28"/>
          <w:szCs w:val="28"/>
          <w:rtl/>
        </w:rPr>
        <w:t>روایت نبوی معروف در روایات اهل سنت است</w:t>
      </w:r>
      <w:r w:rsidR="00B71112">
        <w:rPr>
          <w:rFonts w:ascii="Noor_Lotus" w:hAnsi="Noor_Lotus" w:cs="B Badr" w:hint="cs"/>
          <w:sz w:val="28"/>
          <w:szCs w:val="28"/>
          <w:rtl/>
        </w:rPr>
        <w:t>:</w:t>
      </w:r>
      <w:r w:rsidRPr="0046421F">
        <w:rPr>
          <w:rFonts w:ascii="Noor_Lotus" w:hAnsi="Noor_Lotus" w:cs="B Badr" w:hint="cs"/>
          <w:sz w:val="28"/>
          <w:szCs w:val="28"/>
          <w:rtl/>
        </w:rPr>
        <w:t xml:space="preserve"> «</w:t>
      </w:r>
      <w:r w:rsidRPr="00675A41">
        <w:rPr>
          <w:rFonts w:ascii="Noor_Lotus" w:hAnsi="Noor_Lotus" w:cs="B Badr" w:hint="cs"/>
          <w:color w:val="008000"/>
          <w:sz w:val="28"/>
          <w:szCs w:val="28"/>
          <w:rtl/>
        </w:rPr>
        <w:t>لا يفلح قوم وليتهم امرأة</w:t>
      </w:r>
      <w:r w:rsidRPr="0046421F">
        <w:rPr>
          <w:rFonts w:ascii="Noor_Lotus" w:hAnsi="Noor_Lotus" w:cs="B Badr" w:hint="cs"/>
          <w:sz w:val="28"/>
          <w:szCs w:val="28"/>
          <w:rtl/>
        </w:rPr>
        <w:t>»</w:t>
      </w:r>
      <w:r w:rsidR="00675A41">
        <w:rPr>
          <w:rStyle w:val="FootnoteReference"/>
          <w:rFonts w:ascii="Noor_Lotus" w:hAnsi="Noor_Lotus" w:cs="B Badr"/>
          <w:sz w:val="28"/>
          <w:szCs w:val="28"/>
          <w:rtl/>
        </w:rPr>
        <w:footnoteReference w:id="8"/>
      </w:r>
      <w:r w:rsidR="00B71112">
        <w:rPr>
          <w:rFonts w:ascii="Noor_Lotus" w:hAnsi="Noor_Lotus" w:cs="B Badr" w:hint="cs"/>
          <w:sz w:val="28"/>
          <w:szCs w:val="28"/>
          <w:rtl/>
        </w:rPr>
        <w:t>.</w:t>
      </w:r>
      <w:r w:rsidRPr="0046421F">
        <w:rPr>
          <w:rFonts w:ascii="Noor_Lotus" w:hAnsi="Noor_Lotus" w:cs="B Badr" w:hint="cs"/>
          <w:sz w:val="28"/>
          <w:szCs w:val="28"/>
          <w:rtl/>
        </w:rPr>
        <w:t xml:space="preserve"> در تعلیقه جواهر روایت به این صورت آمده است</w:t>
      </w:r>
      <w:r w:rsidR="00CB7475">
        <w:rPr>
          <w:rFonts w:ascii="Noor_Lotus" w:hAnsi="Noor_Lotus" w:cs="B Badr" w:hint="cs"/>
          <w:sz w:val="28"/>
          <w:szCs w:val="28"/>
          <w:rtl/>
        </w:rPr>
        <w:t>:</w:t>
      </w:r>
      <w:r w:rsidRPr="0046421F">
        <w:rPr>
          <w:rFonts w:ascii="Noor_Lotus" w:hAnsi="Noor_Lotus" w:cs="B Badr" w:hint="cs"/>
          <w:sz w:val="28"/>
          <w:szCs w:val="28"/>
          <w:rtl/>
        </w:rPr>
        <w:t xml:space="preserve"> «</w:t>
      </w:r>
      <w:r w:rsidRPr="00675A41">
        <w:rPr>
          <w:rFonts w:ascii="Noor_Lotus" w:hAnsi="Noor_Lotus" w:cs="B Badr" w:hint="cs"/>
          <w:color w:val="008000"/>
          <w:sz w:val="28"/>
          <w:szCs w:val="28"/>
          <w:rtl/>
        </w:rPr>
        <w:t>لن يفلح قوم ولوا أمرهم امرأة</w:t>
      </w:r>
      <w:r w:rsidRPr="0046421F">
        <w:rPr>
          <w:rFonts w:ascii="Noor_Lotus" w:hAnsi="Noor_Lotus" w:cs="B Badr" w:hint="cs"/>
          <w:sz w:val="28"/>
          <w:szCs w:val="28"/>
          <w:rtl/>
        </w:rPr>
        <w:t>»</w:t>
      </w:r>
      <w:r w:rsidR="003F7B88">
        <w:rPr>
          <w:rStyle w:val="FootnoteReference"/>
          <w:rFonts w:ascii="Noor_Lotus" w:hAnsi="Noor_Lotus" w:cs="B Badr"/>
          <w:sz w:val="28"/>
          <w:szCs w:val="28"/>
          <w:rtl/>
        </w:rPr>
        <w:footnoteReference w:id="9"/>
      </w:r>
      <w:r w:rsidR="00CB7475">
        <w:rPr>
          <w:rFonts w:ascii="Noor_Lotus" w:hAnsi="Noor_Lotus" w:cs="B Badr" w:hint="cs"/>
          <w:sz w:val="28"/>
          <w:szCs w:val="28"/>
          <w:rtl/>
        </w:rPr>
        <w:t>.</w:t>
      </w:r>
      <w:r w:rsidRPr="0046421F">
        <w:rPr>
          <w:rFonts w:ascii="Noor_Lotus" w:hAnsi="Noor_Lotus" w:cs="B Badr" w:hint="cs"/>
          <w:sz w:val="28"/>
          <w:szCs w:val="28"/>
          <w:rtl/>
        </w:rPr>
        <w:t xml:space="preserve"> همانطور که قبلا گذشت، قضا از جمله ولایات است اما ممکن است گفته شود امر مطلق در این روایت انصراف به امر حکومت به معنای امامت دارد</w:t>
      </w:r>
      <w:r w:rsidR="00CB7475">
        <w:rPr>
          <w:rFonts w:ascii="Noor_Lotus" w:hAnsi="Noor_Lotus" w:cs="B Badr" w:hint="cs"/>
          <w:sz w:val="28"/>
          <w:szCs w:val="28"/>
          <w:rtl/>
        </w:rPr>
        <w:t>،</w:t>
      </w:r>
      <w:r w:rsidRPr="0046421F">
        <w:rPr>
          <w:rFonts w:ascii="Noor_Lotus" w:hAnsi="Noor_Lotus" w:cs="B Badr" w:hint="cs"/>
          <w:sz w:val="28"/>
          <w:szCs w:val="28"/>
          <w:rtl/>
        </w:rPr>
        <w:t xml:space="preserve"> </w:t>
      </w:r>
      <w:r w:rsidR="00CB7475">
        <w:rPr>
          <w:rFonts w:ascii="Noor_Lotus" w:hAnsi="Noor_Lotus" w:cs="B Badr" w:hint="cs"/>
          <w:sz w:val="28"/>
          <w:szCs w:val="28"/>
          <w:rtl/>
        </w:rPr>
        <w:t>هما</w:t>
      </w:r>
      <w:r w:rsidRPr="0046421F">
        <w:rPr>
          <w:rFonts w:ascii="Noor_Lotus" w:hAnsi="Noor_Lotus" w:cs="B Badr" w:hint="cs"/>
          <w:sz w:val="28"/>
          <w:szCs w:val="28"/>
          <w:rtl/>
        </w:rPr>
        <w:t>ن</w:t>
      </w:r>
      <w:r w:rsidR="00CB7475">
        <w:rPr>
          <w:rFonts w:ascii="Noor_Lotus" w:hAnsi="Noor_Lotus" w:cs="B Badr" w:hint="cs"/>
          <w:sz w:val="28"/>
          <w:szCs w:val="28"/>
          <w:rtl/>
        </w:rPr>
        <w:t xml:space="preserve"> امری </w:t>
      </w:r>
      <w:r w:rsidRPr="0046421F">
        <w:rPr>
          <w:rFonts w:ascii="Noor_Lotus" w:hAnsi="Noor_Lotus" w:cs="B Badr" w:hint="cs"/>
          <w:sz w:val="28"/>
          <w:szCs w:val="28"/>
          <w:rtl/>
        </w:rPr>
        <w:t>که در آیه آمده ا</w:t>
      </w:r>
      <w:r w:rsidR="003F7B88">
        <w:rPr>
          <w:rFonts w:ascii="Noor_Lotus" w:hAnsi="Noor_Lotus" w:cs="B Badr" w:hint="cs"/>
          <w:sz w:val="28"/>
          <w:szCs w:val="28"/>
          <w:rtl/>
        </w:rPr>
        <w:t>ست</w:t>
      </w:r>
      <w:r w:rsidR="00CB7475">
        <w:rPr>
          <w:rFonts w:ascii="Noor_Lotus" w:hAnsi="Noor_Lotus" w:cs="B Badr" w:hint="cs"/>
          <w:sz w:val="28"/>
          <w:szCs w:val="28"/>
          <w:rtl/>
        </w:rPr>
        <w:t>:</w:t>
      </w:r>
      <w:r w:rsidR="003F7B88">
        <w:rPr>
          <w:rFonts w:ascii="Noor_Lotus" w:hAnsi="Noor_Lotus" w:cs="B Badr" w:hint="cs"/>
          <w:sz w:val="28"/>
          <w:szCs w:val="28"/>
          <w:rtl/>
        </w:rPr>
        <w:t xml:space="preserve"> </w:t>
      </w:r>
      <w:r w:rsidR="003F7B88" w:rsidRPr="003F7B88">
        <w:rPr>
          <w:rFonts w:ascii="Sakkal Majalla" w:hAnsi="Sakkal Majalla" w:cs="Sakkal Majalla" w:hint="cs"/>
          <w:color w:val="008000"/>
          <w:sz w:val="28"/>
          <w:szCs w:val="28"/>
          <w:rtl/>
        </w:rPr>
        <w:t>﴿</w:t>
      </w:r>
      <w:r w:rsidR="003F7B88" w:rsidRPr="003F7B88">
        <w:rPr>
          <w:rFonts w:ascii="Noor_Lotus" w:hAnsi="Noor_Lotus" w:cs="B Badr" w:hint="cs"/>
          <w:color w:val="008000"/>
          <w:sz w:val="28"/>
          <w:szCs w:val="28"/>
          <w:rtl/>
        </w:rPr>
        <w:t>أَطِيعُوا اللّهَ وَ أَطِيعُوا الرَّسُولَ وَ أُولِي الْأَمْرِ مِنْكُمْ</w:t>
      </w:r>
      <w:r w:rsidR="003F7B88" w:rsidRPr="003F7B88">
        <w:rPr>
          <w:rFonts w:ascii="Sakkal Majalla" w:hAnsi="Sakkal Majalla" w:cs="Sakkal Majalla" w:hint="cs"/>
          <w:color w:val="008000"/>
          <w:sz w:val="28"/>
          <w:szCs w:val="28"/>
          <w:rtl/>
        </w:rPr>
        <w:t>﴾</w:t>
      </w:r>
      <w:r w:rsidR="003F7B88" w:rsidRPr="00CB7475">
        <w:rPr>
          <w:rStyle w:val="FootnoteReference"/>
          <w:rFonts w:ascii="Sakkal Majalla" w:hAnsi="Sakkal Majalla" w:cs="Sakkal Majalla"/>
          <w:color w:val="000000"/>
          <w:sz w:val="28"/>
          <w:szCs w:val="28"/>
          <w:rtl/>
        </w:rPr>
        <w:footnoteReference w:id="10"/>
      </w:r>
      <w:r w:rsidR="00CB7475">
        <w:rPr>
          <w:rFonts w:ascii="Noor_Lotus" w:hAnsi="Noor_Lotus" w:cs="B Badr" w:hint="cs"/>
          <w:sz w:val="28"/>
          <w:szCs w:val="28"/>
          <w:rtl/>
        </w:rPr>
        <w:t xml:space="preserve">. </w:t>
      </w:r>
      <w:r w:rsidRPr="0046421F">
        <w:rPr>
          <w:rFonts w:ascii="Noor_Lotus" w:hAnsi="Noor_Lotus" w:cs="B Badr" w:hint="cs"/>
          <w:sz w:val="28"/>
          <w:szCs w:val="28"/>
          <w:rtl/>
        </w:rPr>
        <w:t>مراد از «</w:t>
      </w:r>
      <w:r w:rsidRPr="003F7B88">
        <w:rPr>
          <w:rFonts w:ascii="Noor_Lotus" w:hAnsi="Noor_Lotus" w:cs="B Badr" w:hint="cs"/>
          <w:color w:val="008000"/>
          <w:sz w:val="28"/>
          <w:szCs w:val="28"/>
          <w:rtl/>
        </w:rPr>
        <w:t>ولوا أمرهم</w:t>
      </w:r>
      <w:r w:rsidRPr="0046421F">
        <w:rPr>
          <w:rFonts w:ascii="Noor_Lotus" w:hAnsi="Noor_Lotus" w:cs="B Badr" w:hint="cs"/>
          <w:sz w:val="28"/>
          <w:szCs w:val="28"/>
          <w:rtl/>
        </w:rPr>
        <w:t xml:space="preserve">» </w:t>
      </w:r>
      <w:r w:rsidR="00CB7475">
        <w:rPr>
          <w:rFonts w:ascii="Noor_Lotus" w:hAnsi="Noor_Lotus" w:cs="B Badr" w:hint="cs"/>
          <w:sz w:val="28"/>
          <w:szCs w:val="28"/>
          <w:rtl/>
        </w:rPr>
        <w:t xml:space="preserve">در روایت نیز </w:t>
      </w:r>
      <w:r w:rsidRPr="0046421F">
        <w:rPr>
          <w:rFonts w:ascii="Noor_Lotus" w:hAnsi="Noor_Lotus" w:cs="B Badr" w:hint="cs"/>
          <w:sz w:val="28"/>
          <w:szCs w:val="28"/>
          <w:rtl/>
        </w:rPr>
        <w:t>امر امت است</w:t>
      </w:r>
      <w:r w:rsidR="00CB7475">
        <w:rPr>
          <w:rFonts w:ascii="Noor_Lotus" w:hAnsi="Noor_Lotus" w:cs="B Badr" w:hint="cs"/>
          <w:sz w:val="28"/>
          <w:szCs w:val="28"/>
          <w:rtl/>
        </w:rPr>
        <w:t>،</w:t>
      </w:r>
      <w:r w:rsidRPr="0046421F">
        <w:rPr>
          <w:rFonts w:ascii="Noor_Lotus" w:hAnsi="Noor_Lotus" w:cs="B Badr" w:hint="cs"/>
          <w:sz w:val="28"/>
          <w:szCs w:val="28"/>
          <w:rtl/>
        </w:rPr>
        <w:t xml:space="preserve"> یعنی اداره جامعه.</w:t>
      </w:r>
    </w:p>
    <w:p w14:paraId="6EF4313A" w14:textId="1CFFBEA8" w:rsidR="00604FFD" w:rsidRPr="0046421F" w:rsidRDefault="00604FFD" w:rsidP="00604FFD">
      <w:pPr>
        <w:pStyle w:val="NormalWeb"/>
        <w:bidi/>
        <w:jc w:val="both"/>
        <w:rPr>
          <w:rFonts w:ascii="Noor_Lotus" w:hAnsi="Noor_Lotus" w:cs="B Badr"/>
          <w:sz w:val="28"/>
          <w:szCs w:val="28"/>
          <w:rtl/>
        </w:rPr>
      </w:pPr>
      <w:r w:rsidRPr="0046421F">
        <w:rPr>
          <w:rFonts w:ascii="Noor_Lotus" w:hAnsi="Noor_Lotus" w:cs="B Badr" w:hint="cs"/>
          <w:sz w:val="28"/>
          <w:szCs w:val="28"/>
          <w:rtl/>
        </w:rPr>
        <w:lastRenderedPageBreak/>
        <w:t>بین امر در این روایت با امر صبی فرق است. در مورد امر صبی، مطلق امر صبی بر مطلق امور مراد بود</w:t>
      </w:r>
      <w:r w:rsidR="00607BFE">
        <w:rPr>
          <w:rFonts w:ascii="Noor_Lotus" w:hAnsi="Noor_Lotus" w:cs="B Badr" w:hint="cs"/>
          <w:sz w:val="28"/>
          <w:szCs w:val="28"/>
          <w:rtl/>
        </w:rPr>
        <w:t>،</w:t>
      </w:r>
      <w:r w:rsidRPr="0046421F">
        <w:rPr>
          <w:rFonts w:ascii="Noor_Lotus" w:hAnsi="Noor_Lotus" w:cs="B Badr" w:hint="cs"/>
          <w:sz w:val="28"/>
          <w:szCs w:val="28"/>
          <w:rtl/>
        </w:rPr>
        <w:t xml:space="preserve"> به قرینه خصوص مورد که باب معاملات بود</w:t>
      </w:r>
      <w:r w:rsidR="00607BFE">
        <w:rPr>
          <w:rFonts w:ascii="Noor_Lotus" w:hAnsi="Noor_Lotus" w:cs="B Badr" w:hint="cs"/>
          <w:sz w:val="28"/>
          <w:szCs w:val="28"/>
          <w:rtl/>
        </w:rPr>
        <w:t>؛</w:t>
      </w:r>
      <w:r w:rsidRPr="0046421F">
        <w:rPr>
          <w:rFonts w:ascii="Noor_Lotus" w:hAnsi="Noor_Lotus" w:cs="B Badr" w:hint="cs"/>
          <w:sz w:val="28"/>
          <w:szCs w:val="28"/>
          <w:rtl/>
        </w:rPr>
        <w:t xml:space="preserve"> البته گفتیم اختصاصی به مورد ندارد و روایت مطلق ولایت را در مورد صبی </w:t>
      </w:r>
      <w:r w:rsidR="006519DB">
        <w:rPr>
          <w:rFonts w:ascii="Noor_Lotus" w:hAnsi="Noor_Lotus" w:cs="B Badr" w:hint="cs"/>
          <w:sz w:val="28"/>
          <w:szCs w:val="28"/>
          <w:rtl/>
        </w:rPr>
        <w:t>نفی</w:t>
      </w:r>
      <w:r w:rsidRPr="0046421F">
        <w:rPr>
          <w:rFonts w:ascii="Noor_Lotus" w:hAnsi="Noor_Lotus" w:cs="B Badr" w:hint="cs"/>
          <w:sz w:val="28"/>
          <w:szCs w:val="28"/>
          <w:rtl/>
        </w:rPr>
        <w:t xml:space="preserve"> می </w:t>
      </w:r>
      <w:r w:rsidR="006519DB">
        <w:rPr>
          <w:rFonts w:ascii="Noor_Lotus" w:hAnsi="Noor_Lotus" w:cs="B Badr" w:hint="cs"/>
          <w:sz w:val="28"/>
          <w:szCs w:val="28"/>
          <w:rtl/>
        </w:rPr>
        <w:t>کند</w:t>
      </w:r>
      <w:r w:rsidRPr="0046421F">
        <w:rPr>
          <w:rFonts w:ascii="Noor_Lotus" w:hAnsi="Noor_Lotus" w:cs="B Badr" w:hint="cs"/>
          <w:sz w:val="28"/>
          <w:szCs w:val="28"/>
          <w:rtl/>
        </w:rPr>
        <w:t xml:space="preserve">. اما در این روایت ممکن است گفته شود مراد </w:t>
      </w:r>
      <w:r w:rsidR="00607BFE">
        <w:rPr>
          <w:rFonts w:ascii="Noor_Lotus" w:hAnsi="Noor_Lotus" w:cs="B Badr" w:hint="cs"/>
          <w:sz w:val="28"/>
          <w:szCs w:val="28"/>
          <w:rtl/>
        </w:rPr>
        <w:t xml:space="preserve">از </w:t>
      </w:r>
      <w:r w:rsidRPr="0046421F">
        <w:rPr>
          <w:rFonts w:ascii="Noor_Lotus" w:hAnsi="Noor_Lotus" w:cs="B Badr" w:hint="cs"/>
          <w:sz w:val="28"/>
          <w:szCs w:val="28"/>
          <w:rtl/>
        </w:rPr>
        <w:t>امر</w:t>
      </w:r>
      <w:r w:rsidR="00607BFE">
        <w:rPr>
          <w:rFonts w:ascii="Noor_Lotus" w:hAnsi="Noor_Lotus" w:cs="B Badr" w:hint="cs"/>
          <w:sz w:val="28"/>
          <w:szCs w:val="28"/>
          <w:rtl/>
        </w:rPr>
        <w:t>،</w:t>
      </w:r>
      <w:r w:rsidRPr="0046421F">
        <w:rPr>
          <w:rFonts w:ascii="Noor_Lotus" w:hAnsi="Noor_Lotus" w:cs="B Badr" w:hint="cs"/>
          <w:sz w:val="28"/>
          <w:szCs w:val="28"/>
          <w:rtl/>
        </w:rPr>
        <w:t xml:space="preserve"> </w:t>
      </w:r>
      <w:r w:rsidR="00607BFE" w:rsidRPr="0046421F">
        <w:rPr>
          <w:rFonts w:ascii="Noor_Lotus" w:hAnsi="Noor_Lotus" w:cs="B Badr" w:hint="cs"/>
          <w:sz w:val="28"/>
          <w:szCs w:val="28"/>
          <w:rtl/>
        </w:rPr>
        <w:t xml:space="preserve">امر </w:t>
      </w:r>
      <w:r w:rsidRPr="0046421F">
        <w:rPr>
          <w:rFonts w:ascii="Noor_Lotus" w:hAnsi="Noor_Lotus" w:cs="B Badr" w:hint="cs"/>
          <w:sz w:val="28"/>
          <w:szCs w:val="28"/>
          <w:rtl/>
        </w:rPr>
        <w:t xml:space="preserve">امت است و ولایت شخص نیست و انصراف به حکومت دارد. احتمال دارد معنای </w:t>
      </w:r>
      <w:r w:rsidR="00607BFE">
        <w:rPr>
          <w:rFonts w:ascii="Noor_Lotus" w:hAnsi="Noor_Lotus" w:cs="B Badr" w:hint="cs"/>
          <w:sz w:val="28"/>
          <w:szCs w:val="28"/>
          <w:rtl/>
        </w:rPr>
        <w:t>عامی از آن</w:t>
      </w:r>
      <w:r w:rsidRPr="0046421F">
        <w:rPr>
          <w:rFonts w:ascii="Noor_Lotus" w:hAnsi="Noor_Lotus" w:cs="B Badr" w:hint="cs"/>
          <w:sz w:val="28"/>
          <w:szCs w:val="28"/>
          <w:rtl/>
        </w:rPr>
        <w:t xml:space="preserve"> اراده شده باشد</w:t>
      </w:r>
      <w:r w:rsidR="00607BFE">
        <w:rPr>
          <w:rFonts w:ascii="Noor_Lotus" w:hAnsi="Noor_Lotus" w:cs="B Badr" w:hint="cs"/>
          <w:sz w:val="28"/>
          <w:szCs w:val="28"/>
          <w:rtl/>
        </w:rPr>
        <w:t xml:space="preserve"> و</w:t>
      </w:r>
      <w:r w:rsidRPr="0046421F">
        <w:rPr>
          <w:rFonts w:ascii="Noor_Lotus" w:hAnsi="Noor_Lotus" w:cs="B Badr" w:hint="cs"/>
          <w:sz w:val="28"/>
          <w:szCs w:val="28"/>
          <w:rtl/>
        </w:rPr>
        <w:t xml:space="preserve"> مراد از امر عام، یعنی امری که اختصاص به شخص خاصی ندارد</w:t>
      </w:r>
      <w:r w:rsidR="00607BFE">
        <w:rPr>
          <w:rFonts w:ascii="Noor_Lotus" w:hAnsi="Noor_Lotus" w:cs="B Badr" w:hint="cs"/>
          <w:sz w:val="28"/>
          <w:szCs w:val="28"/>
          <w:rtl/>
        </w:rPr>
        <w:t xml:space="preserve"> و</w:t>
      </w:r>
      <w:r w:rsidRPr="0046421F">
        <w:rPr>
          <w:rFonts w:ascii="Noor_Lotus" w:hAnsi="Noor_Lotus" w:cs="B Badr" w:hint="cs"/>
          <w:sz w:val="28"/>
          <w:szCs w:val="28"/>
          <w:rtl/>
        </w:rPr>
        <w:t xml:space="preserve"> همانطور که امامت از امور عامه است، قضا نیز از امور عامه است. </w:t>
      </w:r>
    </w:p>
    <w:p w14:paraId="3F6B6991" w14:textId="77777777" w:rsidR="00BE6BAB" w:rsidRDefault="00604FFD" w:rsidP="00604FFD">
      <w:pPr>
        <w:pStyle w:val="NormalWeb"/>
        <w:bidi/>
        <w:jc w:val="both"/>
        <w:rPr>
          <w:rFonts w:ascii="Noor_Lotus" w:hAnsi="Noor_Lotus" w:cs="B Badr"/>
          <w:sz w:val="28"/>
          <w:szCs w:val="28"/>
          <w:rtl/>
        </w:rPr>
      </w:pPr>
      <w:r w:rsidRPr="0046421F">
        <w:rPr>
          <w:rFonts w:ascii="Noor_Lotus" w:hAnsi="Noor_Lotus" w:cs="B Badr" w:hint="cs"/>
          <w:sz w:val="28"/>
          <w:szCs w:val="28"/>
          <w:rtl/>
        </w:rPr>
        <w:t xml:space="preserve">ممکن است گفته شود در روایت </w:t>
      </w:r>
      <w:r w:rsidR="00607BFE" w:rsidRPr="0046421F">
        <w:rPr>
          <w:rFonts w:ascii="Noor_Lotus" w:hAnsi="Noor_Lotus" w:cs="B Badr" w:hint="cs"/>
          <w:sz w:val="28"/>
          <w:szCs w:val="28"/>
          <w:rtl/>
        </w:rPr>
        <w:t>«</w:t>
      </w:r>
      <w:r w:rsidR="00607BFE" w:rsidRPr="003F7B88">
        <w:rPr>
          <w:rFonts w:ascii="Noor_Lotus" w:hAnsi="Noor_Lotus" w:cs="B Badr" w:hint="cs"/>
          <w:color w:val="008000"/>
          <w:sz w:val="28"/>
          <w:szCs w:val="28"/>
          <w:rtl/>
        </w:rPr>
        <w:t>لا يفلح</w:t>
      </w:r>
      <w:r w:rsidR="00607BFE" w:rsidRPr="0046421F">
        <w:rPr>
          <w:rFonts w:ascii="Noor_Lotus" w:hAnsi="Noor_Lotus" w:cs="B Badr" w:hint="cs"/>
          <w:sz w:val="28"/>
          <w:szCs w:val="28"/>
          <w:rtl/>
        </w:rPr>
        <w:t xml:space="preserve">» </w:t>
      </w:r>
      <w:r w:rsidRPr="0046421F">
        <w:rPr>
          <w:rFonts w:ascii="Noor_Lotus" w:hAnsi="Noor_Lotus" w:cs="B Badr" w:hint="cs"/>
          <w:sz w:val="28"/>
          <w:szCs w:val="28"/>
          <w:rtl/>
        </w:rPr>
        <w:t xml:space="preserve">آمده است </w:t>
      </w:r>
      <w:r w:rsidR="00607BFE">
        <w:rPr>
          <w:rFonts w:ascii="Noor_Lotus" w:hAnsi="Noor_Lotus" w:cs="B Badr" w:hint="cs"/>
          <w:sz w:val="28"/>
          <w:szCs w:val="28"/>
          <w:rtl/>
        </w:rPr>
        <w:t xml:space="preserve">و </w:t>
      </w:r>
      <w:r w:rsidRPr="0046421F">
        <w:rPr>
          <w:rFonts w:ascii="Noor_Lotus" w:hAnsi="Noor_Lotus" w:cs="B Badr" w:hint="cs"/>
          <w:sz w:val="28"/>
          <w:szCs w:val="28"/>
          <w:rtl/>
        </w:rPr>
        <w:t>از عدم رستگاری، بطلان قضا فهمیده نمی شود</w:t>
      </w:r>
      <w:r w:rsidR="00BE6BAB">
        <w:rPr>
          <w:rFonts w:ascii="Noor_Lotus" w:hAnsi="Noor_Lotus" w:cs="B Badr" w:hint="cs"/>
          <w:sz w:val="28"/>
          <w:szCs w:val="28"/>
          <w:rtl/>
        </w:rPr>
        <w:t>، این تعبیر</w:t>
      </w:r>
      <w:r w:rsidRPr="0046421F">
        <w:rPr>
          <w:rFonts w:ascii="Noor_Lotus" w:hAnsi="Noor_Lotus" w:cs="B Badr" w:hint="cs"/>
          <w:sz w:val="28"/>
          <w:szCs w:val="28"/>
          <w:rtl/>
        </w:rPr>
        <w:t xml:space="preserve"> با کراهت تولی قضا توسط مرأه نیز سازگار است.</w:t>
      </w:r>
    </w:p>
    <w:p w14:paraId="1F6DF1DF" w14:textId="2CC38312" w:rsidR="00604FFD" w:rsidRPr="0046421F" w:rsidRDefault="00BE6BAB" w:rsidP="00BE6BAB">
      <w:pPr>
        <w:pStyle w:val="NormalWeb"/>
        <w:bidi/>
        <w:jc w:val="both"/>
        <w:rPr>
          <w:rFonts w:ascii="Noor_Lotus" w:hAnsi="Noor_Lotus" w:cs="B Badr"/>
          <w:sz w:val="28"/>
          <w:szCs w:val="28"/>
          <w:rtl/>
        </w:rPr>
      </w:pPr>
      <w:r>
        <w:rPr>
          <w:rFonts w:ascii="Noor_Lotus" w:hAnsi="Noor_Lotus" w:cs="B Badr" w:hint="cs"/>
          <w:sz w:val="28"/>
          <w:szCs w:val="28"/>
          <w:highlight w:val="yellow"/>
          <w:rtl/>
        </w:rPr>
        <w:t>با این حال</w:t>
      </w:r>
      <w:r w:rsidR="00604FFD" w:rsidRPr="003F7B88">
        <w:rPr>
          <w:rFonts w:ascii="Noor_Lotus" w:hAnsi="Noor_Lotus" w:cs="B Badr" w:hint="cs"/>
          <w:sz w:val="28"/>
          <w:szCs w:val="28"/>
          <w:highlight w:val="yellow"/>
          <w:rtl/>
        </w:rPr>
        <w:t xml:space="preserve"> دلالت </w:t>
      </w:r>
      <w:r w:rsidR="00604FFD" w:rsidRPr="0046421F">
        <w:rPr>
          <w:rFonts w:ascii="Noor_Lotus" w:hAnsi="Noor_Lotus" w:cs="B Badr" w:hint="cs"/>
          <w:sz w:val="28"/>
          <w:szCs w:val="28"/>
          <w:rtl/>
        </w:rPr>
        <w:t>این روایت بر این شرط بعید نیست. بحث سند این روایت نیز با اینکه در جوامع روایی اهل سنت وارد شده، قابل حل است</w:t>
      </w:r>
      <w:r w:rsidR="00F31424">
        <w:rPr>
          <w:rFonts w:ascii="Noor_Lotus" w:hAnsi="Noor_Lotus" w:cs="B Badr" w:hint="cs"/>
          <w:sz w:val="28"/>
          <w:szCs w:val="28"/>
          <w:rtl/>
        </w:rPr>
        <w:t>،</w:t>
      </w:r>
      <w:r w:rsidR="00604FFD" w:rsidRPr="0046421F">
        <w:rPr>
          <w:rFonts w:ascii="Noor_Lotus" w:hAnsi="Noor_Lotus" w:cs="B Badr" w:hint="cs"/>
          <w:sz w:val="28"/>
          <w:szCs w:val="28"/>
          <w:rtl/>
        </w:rPr>
        <w:t xml:space="preserve"> چون قبلا گفته شد وقتی </w:t>
      </w:r>
      <w:r w:rsidR="00F31424">
        <w:rPr>
          <w:rFonts w:ascii="Noor_Lotus" w:hAnsi="Noor_Lotus" w:cs="B Badr" w:hint="cs"/>
          <w:sz w:val="28"/>
          <w:szCs w:val="28"/>
          <w:rtl/>
        </w:rPr>
        <w:t xml:space="preserve">روایتی </w:t>
      </w:r>
      <w:r w:rsidR="00604FFD" w:rsidRPr="0046421F">
        <w:rPr>
          <w:rFonts w:ascii="Noor_Lotus" w:hAnsi="Noor_Lotus" w:cs="B Badr" w:hint="cs"/>
          <w:sz w:val="28"/>
          <w:szCs w:val="28"/>
          <w:rtl/>
        </w:rPr>
        <w:t>از روایات معروفه اهل سنت باشد و نسبت به آن سکوت شده باشد، دال بر مقبولیت آن است.</w:t>
      </w:r>
    </w:p>
    <w:p w14:paraId="57E4B71A" w14:textId="63B0955B" w:rsidR="00604FFD" w:rsidRPr="0046421F" w:rsidRDefault="007E48B1" w:rsidP="00604FFD">
      <w:pPr>
        <w:pStyle w:val="NormalWeb"/>
        <w:bidi/>
        <w:jc w:val="both"/>
        <w:rPr>
          <w:rFonts w:ascii="Noor_Lotus" w:hAnsi="Noor_Lotus" w:cs="B Badr"/>
          <w:sz w:val="28"/>
          <w:szCs w:val="28"/>
          <w:rtl/>
        </w:rPr>
      </w:pPr>
      <w:r>
        <w:rPr>
          <w:rFonts w:ascii="Noor_Lotus" w:hAnsi="Noor_Lotus" w:cs="B Badr" w:hint="cs"/>
          <w:sz w:val="28"/>
          <w:szCs w:val="28"/>
          <w:rtl/>
        </w:rPr>
        <w:t xml:space="preserve">به </w:t>
      </w:r>
      <w:r w:rsidRPr="0046421F">
        <w:rPr>
          <w:rFonts w:ascii="Noor_Lotus" w:hAnsi="Noor_Lotus" w:cs="B Badr" w:hint="cs"/>
          <w:sz w:val="28"/>
          <w:szCs w:val="28"/>
          <w:rtl/>
        </w:rPr>
        <w:t xml:space="preserve">این روایت </w:t>
      </w:r>
      <w:r w:rsidR="00604FFD" w:rsidRPr="0046421F">
        <w:rPr>
          <w:rFonts w:ascii="Noor_Lotus" w:hAnsi="Noor_Lotus" w:cs="B Badr" w:hint="cs"/>
          <w:sz w:val="28"/>
          <w:szCs w:val="28"/>
          <w:rtl/>
        </w:rPr>
        <w:t xml:space="preserve">در </w:t>
      </w:r>
      <w:r w:rsidRPr="0046421F">
        <w:rPr>
          <w:rFonts w:ascii="Noor_Lotus" w:hAnsi="Noor_Lotus" w:cs="B Badr" w:hint="cs"/>
          <w:sz w:val="28"/>
          <w:szCs w:val="28"/>
          <w:rtl/>
        </w:rPr>
        <w:t xml:space="preserve">کلمات </w:t>
      </w:r>
      <w:r w:rsidR="00604FFD" w:rsidRPr="0046421F">
        <w:rPr>
          <w:rFonts w:ascii="Noor_Lotus" w:hAnsi="Noor_Lotus" w:cs="B Badr" w:hint="cs"/>
          <w:sz w:val="28"/>
          <w:szCs w:val="28"/>
          <w:rtl/>
        </w:rPr>
        <w:t xml:space="preserve">برخی از معاصرین علاوه بر اشکال سندی، اشکال </w:t>
      </w:r>
      <w:r>
        <w:rPr>
          <w:rFonts w:ascii="Noor_Lotus" w:hAnsi="Noor_Lotus" w:cs="B Badr" w:hint="cs"/>
          <w:sz w:val="28"/>
          <w:szCs w:val="28"/>
          <w:rtl/>
        </w:rPr>
        <w:t xml:space="preserve">دیگری </w:t>
      </w:r>
      <w:r w:rsidR="00604FFD" w:rsidRPr="0046421F">
        <w:rPr>
          <w:rFonts w:ascii="Noor_Lotus" w:hAnsi="Noor_Lotus" w:cs="B Badr" w:hint="cs"/>
          <w:sz w:val="28"/>
          <w:szCs w:val="28"/>
          <w:rtl/>
        </w:rPr>
        <w:t>شده به این</w:t>
      </w:r>
      <w:r>
        <w:rPr>
          <w:rFonts w:ascii="Noor_Lotus" w:hAnsi="Noor_Lotus" w:cs="B Badr" w:hint="cs"/>
          <w:sz w:val="28"/>
          <w:szCs w:val="28"/>
          <w:rtl/>
        </w:rPr>
        <w:t xml:space="preserve"> بیان </w:t>
      </w:r>
      <w:r w:rsidR="00604FFD" w:rsidRPr="0046421F">
        <w:rPr>
          <w:rFonts w:ascii="Noor_Lotus" w:hAnsi="Noor_Lotus" w:cs="B Badr" w:hint="cs"/>
          <w:sz w:val="28"/>
          <w:szCs w:val="28"/>
          <w:rtl/>
        </w:rPr>
        <w:t>که روایت خلاف وجدان و واقعیت ملموس است. ایشان فرموده است</w:t>
      </w:r>
      <w:r>
        <w:rPr>
          <w:rFonts w:ascii="Noor_Lotus" w:hAnsi="Noor_Lotus" w:cs="B Badr" w:hint="cs"/>
          <w:sz w:val="28"/>
          <w:szCs w:val="28"/>
          <w:rtl/>
        </w:rPr>
        <w:t>:</w:t>
      </w:r>
      <w:r w:rsidR="00604FFD" w:rsidRPr="0046421F">
        <w:rPr>
          <w:rFonts w:ascii="Noor_Lotus" w:hAnsi="Noor_Lotus" w:cs="B Badr" w:hint="cs"/>
          <w:sz w:val="28"/>
          <w:szCs w:val="28"/>
          <w:rtl/>
        </w:rPr>
        <w:t xml:space="preserve"> «</w:t>
      </w:r>
      <w:r w:rsidR="00604FFD" w:rsidRPr="003F7B88">
        <w:rPr>
          <w:rFonts w:ascii="Noor_Lotus" w:hAnsi="Noor_Lotus" w:cs="B Badr" w:hint="cs"/>
          <w:color w:val="000080"/>
          <w:sz w:val="28"/>
          <w:szCs w:val="28"/>
          <w:rtl/>
        </w:rPr>
        <w:t>إن الحديث غير معتبر، بل غير قابل للتصديق لأن معناه أن المرأة بما هي مرأة لا تتمكن من إدارة البلاد و شئونها كافة، و أن ولايتها عليها تؤدي إلى سقوطها بتمام اتجاهاتها الحيوية، و هذا ليس إلا من جهة نقصان عقلها و قصور تفكيرها، و قد تقدم أن هذا خلاف الوجدان في كافة المعاهد العلمية و الساحات الاجتماعية التي للمرأة فيها حضور</w:t>
      </w:r>
      <w:r w:rsidR="00604FFD" w:rsidRPr="0046421F">
        <w:rPr>
          <w:rFonts w:ascii="Noor_Lotus" w:hAnsi="Noor_Lotus" w:cs="B Badr" w:hint="cs"/>
          <w:sz w:val="28"/>
          <w:szCs w:val="28"/>
          <w:rtl/>
        </w:rPr>
        <w:t>»</w:t>
      </w:r>
      <w:r w:rsidR="003F7B88">
        <w:rPr>
          <w:rStyle w:val="FootnoteReference"/>
          <w:rFonts w:ascii="Noor_Lotus" w:hAnsi="Noor_Lotus" w:cs="B Badr"/>
          <w:sz w:val="28"/>
          <w:szCs w:val="28"/>
          <w:rtl/>
        </w:rPr>
        <w:footnoteReference w:id="11"/>
      </w:r>
      <w:r w:rsidR="00604FFD" w:rsidRPr="0046421F">
        <w:rPr>
          <w:rFonts w:ascii="Noor_Lotus" w:hAnsi="Noor_Lotus" w:cs="B Badr" w:hint="cs"/>
          <w:sz w:val="28"/>
          <w:szCs w:val="28"/>
          <w:rtl/>
        </w:rPr>
        <w:t xml:space="preserve"> ایشان این روایت را با روایت دیگری که در آن از نقصان عقل مرأه سخن به میان آمده، تفسیر کرده است. </w:t>
      </w:r>
      <w:r w:rsidR="00D03FED">
        <w:rPr>
          <w:rFonts w:ascii="Noor_Lotus" w:hAnsi="Noor_Lotus" w:cs="B Badr" w:hint="cs"/>
          <w:sz w:val="28"/>
          <w:szCs w:val="28"/>
          <w:rtl/>
        </w:rPr>
        <w:t xml:space="preserve">در پاسخ به این اشکال باید گفت </w:t>
      </w:r>
      <w:r w:rsidR="00604FFD" w:rsidRPr="0046421F">
        <w:rPr>
          <w:rFonts w:ascii="Noor_Lotus" w:hAnsi="Noor_Lotus" w:cs="B Badr" w:hint="cs"/>
          <w:sz w:val="28"/>
          <w:szCs w:val="28"/>
          <w:rtl/>
        </w:rPr>
        <w:t>نیاز</w:t>
      </w:r>
      <w:r w:rsidR="00D03FED">
        <w:rPr>
          <w:rFonts w:ascii="Noor_Lotus" w:hAnsi="Noor_Lotus" w:cs="B Badr" w:hint="cs"/>
          <w:sz w:val="28"/>
          <w:szCs w:val="28"/>
          <w:rtl/>
        </w:rPr>
        <w:t>ی</w:t>
      </w:r>
      <w:r w:rsidR="00604FFD" w:rsidRPr="0046421F">
        <w:rPr>
          <w:rFonts w:ascii="Noor_Lotus" w:hAnsi="Noor_Lotus" w:cs="B Badr" w:hint="cs"/>
          <w:sz w:val="28"/>
          <w:szCs w:val="28"/>
          <w:rtl/>
        </w:rPr>
        <w:t xml:space="preserve"> نیست که</w:t>
      </w:r>
      <w:r w:rsidR="00D03FED">
        <w:rPr>
          <w:rFonts w:ascii="Noor_Lotus" w:hAnsi="Noor_Lotus" w:cs="B Badr" w:hint="cs"/>
          <w:sz w:val="28"/>
          <w:szCs w:val="28"/>
          <w:rtl/>
        </w:rPr>
        <w:t xml:space="preserve"> این</w:t>
      </w:r>
      <w:r w:rsidR="00604FFD" w:rsidRPr="0046421F">
        <w:rPr>
          <w:rFonts w:ascii="Noor_Lotus" w:hAnsi="Noor_Lotus" w:cs="B Badr" w:hint="cs"/>
          <w:sz w:val="28"/>
          <w:szCs w:val="28"/>
          <w:rtl/>
        </w:rPr>
        <w:t xml:space="preserve"> </w:t>
      </w:r>
      <w:r w:rsidR="00D03FED" w:rsidRPr="0046421F">
        <w:rPr>
          <w:rFonts w:ascii="Noor_Lotus" w:hAnsi="Noor_Lotus" w:cs="B Badr" w:hint="cs"/>
          <w:sz w:val="28"/>
          <w:szCs w:val="28"/>
          <w:rtl/>
        </w:rPr>
        <w:t xml:space="preserve">روایت </w:t>
      </w:r>
      <w:r w:rsidR="00604FFD" w:rsidRPr="0046421F">
        <w:rPr>
          <w:rFonts w:ascii="Noor_Lotus" w:hAnsi="Noor_Lotus" w:cs="B Badr" w:hint="cs"/>
          <w:sz w:val="28"/>
          <w:szCs w:val="28"/>
          <w:rtl/>
        </w:rPr>
        <w:t>با روایت دیگر تفسیر شود. مفاد این روایت این است که از شرائط تولی امور عامه، ذکورت است</w:t>
      </w:r>
      <w:r w:rsidR="00D03FED">
        <w:rPr>
          <w:rFonts w:ascii="Noor_Lotus" w:hAnsi="Noor_Lotus" w:cs="B Badr" w:hint="cs"/>
          <w:sz w:val="28"/>
          <w:szCs w:val="28"/>
          <w:rtl/>
        </w:rPr>
        <w:t>،</w:t>
      </w:r>
      <w:r w:rsidR="00604FFD" w:rsidRPr="0046421F">
        <w:rPr>
          <w:rFonts w:ascii="Noor_Lotus" w:hAnsi="Noor_Lotus" w:cs="B Badr" w:hint="cs"/>
          <w:sz w:val="28"/>
          <w:szCs w:val="28"/>
          <w:rtl/>
        </w:rPr>
        <w:t xml:space="preserve"> حال علت عدم رستگاری از باب نقصان عقل باشد یا از این باب که شأن زن تولی این امور نیست</w:t>
      </w:r>
      <w:r w:rsidR="00D03FED">
        <w:rPr>
          <w:rFonts w:ascii="Noor_Lotus" w:hAnsi="Noor_Lotus" w:cs="B Badr" w:hint="cs"/>
          <w:sz w:val="28"/>
          <w:szCs w:val="28"/>
          <w:rtl/>
        </w:rPr>
        <w:t>،</w:t>
      </w:r>
      <w:r w:rsidR="00604FFD" w:rsidRPr="0046421F">
        <w:rPr>
          <w:rFonts w:ascii="Noor_Lotus" w:hAnsi="Noor_Lotus" w:cs="B Badr" w:hint="cs"/>
          <w:sz w:val="28"/>
          <w:szCs w:val="28"/>
          <w:rtl/>
        </w:rPr>
        <w:t xml:space="preserve"> نه به خاطر نقصان عقل او بلکه به خاطر عواطف و شرائط جسمی. به هر حال ظهور این روایت بر اشتراط ذکورت بعید نیست. </w:t>
      </w:r>
    </w:p>
    <w:p w14:paraId="66D9CC78" w14:textId="362EF17D" w:rsidR="00604FFD" w:rsidRPr="00D03FED" w:rsidRDefault="00604FFD" w:rsidP="00D03FED">
      <w:pPr>
        <w:pStyle w:val="NormalWeb"/>
        <w:bidi/>
        <w:jc w:val="both"/>
        <w:rPr>
          <w:rFonts w:ascii="Noor_Lotus" w:hAnsi="Noor_Lotus" w:cs="B Badr"/>
          <w:sz w:val="28"/>
          <w:szCs w:val="28"/>
          <w:rtl/>
        </w:rPr>
      </w:pPr>
      <w:r w:rsidRPr="0046421F">
        <w:rPr>
          <w:rFonts w:ascii="Noor_Lotus" w:hAnsi="Noor_Lotus" w:cs="B Badr" w:hint="cs"/>
          <w:sz w:val="28"/>
          <w:szCs w:val="28"/>
          <w:rtl/>
        </w:rPr>
        <w:t>روایت دیگری که در مقام به آن استدلال شده روایت خصال است که در آن آمده است</w:t>
      </w:r>
      <w:r w:rsidR="00D03FED">
        <w:rPr>
          <w:rFonts w:ascii="Noor_Lotus" w:hAnsi="Noor_Lotus" w:cs="B Badr" w:hint="cs"/>
          <w:sz w:val="28"/>
          <w:szCs w:val="28"/>
          <w:rtl/>
        </w:rPr>
        <w:t>:</w:t>
      </w:r>
      <w:r w:rsidRPr="0046421F">
        <w:rPr>
          <w:rFonts w:ascii="Noor_Lotus" w:hAnsi="Noor_Lotus" w:cs="B Badr" w:hint="cs"/>
          <w:sz w:val="28"/>
          <w:szCs w:val="28"/>
          <w:rtl/>
        </w:rPr>
        <w:t xml:space="preserve"> «</w:t>
      </w:r>
      <w:r w:rsidRPr="0046421F">
        <w:rPr>
          <w:rFonts w:ascii="Traditional Arabic" w:hAnsi="Traditional Arabic" w:cs="B Badr" w:hint="cs"/>
          <w:sz w:val="28"/>
          <w:szCs w:val="28"/>
          <w:rtl/>
        </w:rPr>
        <w:t xml:space="preserve">مُحَمَّدُ بْنُ عَلِيِّ بْنِ الْحُسَيْنِ فِي الْخِصَالِ عَنْ أَحْمَدَ بْنِ الْحَسَنِ الْقَطَّانِ عَنِ الْحَسَنِ بْنِ عَلِيٍّ الْعَسْكَرِيِّ عَنْ مُحَمَّدِ بْنِ زَكَرِيَّا الْبَصْرِيِّ عَنْ جَعْفَرِ بْنِ مُحَمَّدِ بْنِ عُمَارَةَ عَنْ أَبِيهِ عَنْ جَابِرِ بْنِ يَزِيدَ الْجُعْفِيِّ قَالَ </w:t>
      </w:r>
      <w:r w:rsidRPr="003F7B88">
        <w:rPr>
          <w:rFonts w:ascii="Traditional Arabic" w:hAnsi="Traditional Arabic" w:cs="B Badr" w:hint="cs"/>
          <w:color w:val="008000"/>
          <w:sz w:val="28"/>
          <w:szCs w:val="28"/>
          <w:rtl/>
        </w:rPr>
        <w:t>سَمِعْتُ أَبَا جَعْفَرٍ مُحَمَّدَ بْنَ عَلِيٍّ الْبَاقِرَ ع يَقُولُ</w:t>
      </w:r>
      <w:r w:rsidRPr="003F7B88">
        <w:rPr>
          <w:rFonts w:ascii="Noor_Lotus" w:hAnsi="Noor_Lotus" w:cs="B Badr" w:hint="cs"/>
          <w:color w:val="008000"/>
          <w:sz w:val="28"/>
          <w:szCs w:val="28"/>
          <w:rtl/>
        </w:rPr>
        <w:t xml:space="preserve"> لَيْسَ عَلَى النِّسَاءِ أَذَانٌ وَ لَا إِقَامَةٌ وَ لَا جُمُعَةٌ- وَ لَا جَمَاعَةٌ وَ لَا عِيَادَةُ الْمَرِيضِ وَ لَا اتِّبَاعُ الْجَنَائِزِ- وَ لَا إِجْهَارٌ بِالتَّلْبِيَةِ وَ لَا الْهَرْوَلَةُ بَيْنَ الصَّفَا وَ الْمَرْوَةِ- وَ لَا اسْتِلَامُ الْحَجَرِ الْأَسْوَدِ وَ لَا دُخُولُ </w:t>
      </w:r>
      <w:r w:rsidRPr="003F7B88">
        <w:rPr>
          <w:rFonts w:ascii="Noor_Lotus" w:hAnsi="Noor_Lotus" w:cs="B Badr" w:hint="cs"/>
          <w:color w:val="008000"/>
          <w:sz w:val="28"/>
          <w:szCs w:val="28"/>
          <w:rtl/>
        </w:rPr>
        <w:lastRenderedPageBreak/>
        <w:t>الْكَعْبَةِ- وَ لَا الْحَلْقُ وَ إِنَّمَا يُقَصِّرْنَ مِنْ شُعُورِهِنَّ- وَ لَا تَوَلَّى الْمَرْأَةُ الْقَضَاءَ وَ لَا تَلِي الْإِمَارَةَ- وَ لَا تُسْتَشَارُ وَ لَا تَذْبَحُ إِلَّا مِنِ اضْطِرَارٍ</w:t>
      </w:r>
      <w:r w:rsidRPr="0046421F">
        <w:rPr>
          <w:rFonts w:ascii="Noor_Lotus" w:hAnsi="Noor_Lotus" w:cs="B Badr" w:hint="cs"/>
          <w:sz w:val="28"/>
          <w:szCs w:val="28"/>
          <w:rtl/>
        </w:rPr>
        <w:t>»</w:t>
      </w:r>
      <w:r w:rsidRPr="0046421F">
        <w:rPr>
          <w:rStyle w:val="FootnoteReference"/>
          <w:rFonts w:ascii="Noor_Lotus" w:hAnsi="Noor_Lotus" w:cs="B Badr"/>
          <w:sz w:val="28"/>
          <w:szCs w:val="28"/>
          <w:rtl/>
        </w:rPr>
        <w:footnoteReference w:id="12"/>
      </w:r>
      <w:r w:rsidRPr="0046421F">
        <w:rPr>
          <w:rFonts w:ascii="Noor_Lotus" w:hAnsi="Noor_Lotus" w:cs="B Badr" w:hint="cs"/>
          <w:sz w:val="28"/>
          <w:szCs w:val="28"/>
          <w:rtl/>
        </w:rPr>
        <w:t xml:space="preserve"> این روایت نهی از قضاوت زن کرده است. دلالت این روایت تمام است اما مشکل سندی دارد.  </w:t>
      </w:r>
    </w:p>
    <w:bookmarkEnd w:id="3"/>
    <w:p w14:paraId="29651CF1"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AF5FA" w14:textId="77777777" w:rsidR="003D05B9" w:rsidRDefault="003D05B9" w:rsidP="008B750B">
      <w:pPr>
        <w:spacing w:line="240" w:lineRule="auto"/>
      </w:pPr>
      <w:r>
        <w:separator/>
      </w:r>
    </w:p>
  </w:endnote>
  <w:endnote w:type="continuationSeparator" w:id="0">
    <w:p w14:paraId="396E264C" w14:textId="77777777" w:rsidR="003D05B9" w:rsidRDefault="003D05B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altName w:val="Arial"/>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Sakkal Majalla">
    <w:panose1 w:val="02000000000000000000"/>
    <w:charset w:val="00"/>
    <w:family w:val="auto"/>
    <w:pitch w:val="variable"/>
    <w:sig w:usb0="A0002027" w:usb1="80000000" w:usb2="00000108" w:usb3="00000000" w:csb0="000000D3" w:csb1="00000000"/>
  </w:font>
  <w:font w:name="Traditional Arabic">
    <w:panose1 w:val="02020603050405020304"/>
    <w:charset w:val="00"/>
    <w:family w:val="roman"/>
    <w:pitch w:val="variable"/>
    <w:sig w:usb0="00002003" w:usb1="80000000" w:usb2="00000008" w:usb3="00000000" w:csb0="00000041"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76DEB"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72A2F9FB" w14:textId="77777777" w:rsidTr="0020241A">
      <w:tc>
        <w:tcPr>
          <w:tcW w:w="3382" w:type="dxa"/>
          <w:tcBorders>
            <w:top w:val="nil"/>
            <w:left w:val="nil"/>
            <w:bottom w:val="nil"/>
            <w:right w:val="nil"/>
          </w:tcBorders>
        </w:tcPr>
        <w:p w14:paraId="32053408"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0CA9DAB8"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6B388714" w14:textId="77777777" w:rsidR="006D44C1" w:rsidRPr="006D44C1" w:rsidRDefault="00713F07" w:rsidP="001B6799">
          <w:pPr>
            <w:pStyle w:val="Footer"/>
            <w:bidi w:val="0"/>
            <w:rPr>
              <w:color w:val="808080" w:themeColor="background1" w:themeShade="80"/>
              <w:rtl/>
            </w:rPr>
          </w:pPr>
          <w:bookmarkStart w:id="14" w:name="BokAdres"/>
          <w:bookmarkEnd w:id="14"/>
          <w:r>
            <w:rPr>
              <w:color w:val="808080" w:themeColor="background1" w:themeShade="80"/>
            </w:rPr>
            <w:t>F1mq1_13990116-092_mk4_mfeb.ir</w:t>
          </w:r>
        </w:p>
      </w:tc>
    </w:tr>
  </w:tbl>
  <w:p w14:paraId="715D0BCA"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ED826"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080397" w14:textId="77777777" w:rsidR="003D05B9" w:rsidRDefault="003D05B9" w:rsidP="008B750B">
      <w:pPr>
        <w:spacing w:line="240" w:lineRule="auto"/>
      </w:pPr>
      <w:r>
        <w:separator/>
      </w:r>
    </w:p>
  </w:footnote>
  <w:footnote w:type="continuationSeparator" w:id="0">
    <w:p w14:paraId="7035B309" w14:textId="77777777" w:rsidR="003D05B9" w:rsidRDefault="003D05B9" w:rsidP="008B750B">
      <w:pPr>
        <w:spacing w:line="240" w:lineRule="auto"/>
      </w:pPr>
      <w:r>
        <w:continuationSeparator/>
      </w:r>
    </w:p>
  </w:footnote>
  <w:footnote w:id="1">
    <w:p w14:paraId="76B1DD37" w14:textId="0B8683F2" w:rsidR="00604FFD" w:rsidRPr="00604FFD" w:rsidRDefault="00604FFD" w:rsidP="00604FFD">
      <w:pPr>
        <w:pStyle w:val="FootnoteText"/>
      </w:pPr>
      <w:r w:rsidRPr="00604FFD">
        <w:footnoteRef/>
      </w:r>
      <w:r w:rsidRPr="00604FFD">
        <w:rPr>
          <w:rtl/>
        </w:rPr>
        <w:t xml:space="preserve"> </w:t>
      </w:r>
      <w:hyperlink r:id="rId1" w:history="1">
        <w:r w:rsidR="00A67E54">
          <w:rPr>
            <w:rStyle w:val="Hyperlink"/>
            <w:rFonts w:hint="cs"/>
            <w:color w:val="auto"/>
            <w:u w:val="none"/>
            <w:rtl/>
          </w:rPr>
          <w:t>المغنی</w:t>
        </w:r>
        <w:r w:rsidRPr="00604FFD">
          <w:rPr>
            <w:rStyle w:val="Hyperlink"/>
            <w:rFonts w:hint="eastAsia"/>
            <w:color w:val="auto"/>
            <w:u w:val="none"/>
            <w:rtl/>
          </w:rPr>
          <w:t>،</w:t>
        </w:r>
        <w:r w:rsidRPr="00604FFD">
          <w:rPr>
            <w:rStyle w:val="Hyperlink"/>
            <w:color w:val="auto"/>
            <w:u w:val="none"/>
            <w:rtl/>
          </w:rPr>
          <w:t xml:space="preserve"> </w:t>
        </w:r>
        <w:r w:rsidR="0007504F" w:rsidRPr="0007504F">
          <w:rPr>
            <w:rStyle w:val="Hyperlink"/>
            <w:color w:val="auto"/>
            <w:u w:val="none"/>
            <w:rtl/>
          </w:rPr>
          <w:t>ابن قدامة المقدسي</w:t>
        </w:r>
        <w:r w:rsidR="0007504F">
          <w:rPr>
            <w:rStyle w:val="Hyperlink"/>
            <w:rFonts w:hint="cs"/>
            <w:color w:val="auto"/>
            <w:u w:val="none"/>
            <w:rtl/>
          </w:rPr>
          <w:t>،</w:t>
        </w:r>
        <w:r w:rsidR="0007504F" w:rsidRPr="0007504F">
          <w:rPr>
            <w:rStyle w:val="Hyperlink"/>
            <w:color w:val="auto"/>
            <w:u w:val="none"/>
            <w:rtl/>
          </w:rPr>
          <w:t xml:space="preserve"> </w:t>
        </w:r>
        <w:r w:rsidRPr="00604FFD">
          <w:rPr>
            <w:rStyle w:val="Hyperlink"/>
            <w:color w:val="auto"/>
            <w:u w:val="none"/>
            <w:rtl/>
          </w:rPr>
          <w:t>ج10، ص</w:t>
        </w:r>
        <w:r w:rsidR="0007504F">
          <w:rPr>
            <w:rStyle w:val="Hyperlink"/>
            <w:rFonts w:hint="cs"/>
            <w:color w:val="auto"/>
            <w:u w:val="none"/>
            <w:rtl/>
          </w:rPr>
          <w:t>36</w:t>
        </w:r>
        <w:r w:rsidRPr="00604FFD">
          <w:rPr>
            <w:rStyle w:val="Hyperlink"/>
            <w:color w:val="auto"/>
            <w:u w:val="none"/>
          </w:rPr>
          <w:t>.</w:t>
        </w:r>
      </w:hyperlink>
    </w:p>
  </w:footnote>
  <w:footnote w:id="2">
    <w:p w14:paraId="35A3F6FB" w14:textId="14D6F25A" w:rsidR="00604FFD" w:rsidRPr="00604FFD" w:rsidRDefault="00604FFD" w:rsidP="00604FFD">
      <w:pPr>
        <w:pStyle w:val="FootnoteText"/>
      </w:pPr>
      <w:r w:rsidRPr="00604FFD">
        <w:footnoteRef/>
      </w:r>
      <w:r w:rsidRPr="00604FFD">
        <w:rPr>
          <w:rtl/>
        </w:rPr>
        <w:t xml:space="preserve"> </w:t>
      </w:r>
      <w:hyperlink r:id="rId2" w:history="1">
        <w:r w:rsidRPr="00604FFD">
          <w:rPr>
            <w:rStyle w:val="Hyperlink"/>
            <w:rtl/>
          </w:rPr>
          <w:t>الخلاف، ش</w:t>
        </w:r>
        <w:r w:rsidRPr="00604FFD">
          <w:rPr>
            <w:rStyle w:val="Hyperlink"/>
            <w:rFonts w:hint="cs"/>
            <w:rtl/>
          </w:rPr>
          <w:t>ی</w:t>
        </w:r>
        <w:r w:rsidRPr="00604FFD">
          <w:rPr>
            <w:rStyle w:val="Hyperlink"/>
            <w:rFonts w:hint="eastAsia"/>
            <w:rtl/>
          </w:rPr>
          <w:t>خ</w:t>
        </w:r>
        <w:r w:rsidRPr="00604FFD">
          <w:rPr>
            <w:rStyle w:val="Hyperlink"/>
            <w:rtl/>
          </w:rPr>
          <w:t xml:space="preserve"> طوس</w:t>
        </w:r>
        <w:r w:rsidRPr="00604FFD">
          <w:rPr>
            <w:rStyle w:val="Hyperlink"/>
            <w:rFonts w:hint="cs"/>
            <w:rtl/>
          </w:rPr>
          <w:t>ی</w:t>
        </w:r>
        <w:r w:rsidRPr="00604FFD">
          <w:rPr>
            <w:rStyle w:val="Hyperlink"/>
            <w:rFonts w:hint="eastAsia"/>
            <w:rtl/>
          </w:rPr>
          <w:t>،</w:t>
        </w:r>
        <w:r w:rsidRPr="00604FFD">
          <w:rPr>
            <w:rStyle w:val="Hyperlink"/>
            <w:rtl/>
          </w:rPr>
          <w:t xml:space="preserve"> ج6، ص214.</w:t>
        </w:r>
      </w:hyperlink>
    </w:p>
  </w:footnote>
  <w:footnote w:id="3">
    <w:p w14:paraId="22AF2E0E" w14:textId="1EC546DE" w:rsidR="00604FFD" w:rsidRPr="00604FFD" w:rsidRDefault="00604FFD" w:rsidP="00604FFD">
      <w:pPr>
        <w:pStyle w:val="FootnoteText"/>
        <w:rPr>
          <w:rtl/>
        </w:rPr>
      </w:pPr>
      <w:r w:rsidRPr="00604FFD">
        <w:footnoteRef/>
      </w:r>
      <w:r w:rsidRPr="00604FFD">
        <w:rPr>
          <w:rtl/>
        </w:rPr>
        <w:t xml:space="preserve"> </w:t>
      </w:r>
      <w:hyperlink r:id="rId3" w:history="1">
        <w:r w:rsidRPr="00604FFD">
          <w:rPr>
            <w:rStyle w:val="Hyperlink"/>
            <w:rtl/>
          </w:rPr>
          <w:t xml:space="preserve">المهذب، </w:t>
        </w:r>
        <w:r w:rsidRPr="00604FFD">
          <w:rPr>
            <w:rStyle w:val="Hyperlink"/>
            <w:rtl/>
          </w:rPr>
          <w:t>ابن البرّاج، ج2، ص599.</w:t>
        </w:r>
      </w:hyperlink>
    </w:p>
  </w:footnote>
  <w:footnote w:id="4">
    <w:p w14:paraId="24BD5372" w14:textId="540605AE" w:rsidR="00604FFD" w:rsidRPr="00604FFD" w:rsidRDefault="00604FFD" w:rsidP="00604FFD">
      <w:pPr>
        <w:pStyle w:val="FootnoteText"/>
      </w:pPr>
      <w:r w:rsidRPr="00604FFD">
        <w:footnoteRef/>
      </w:r>
      <w:r w:rsidRPr="00604FFD">
        <w:rPr>
          <w:rtl/>
        </w:rPr>
        <w:t xml:space="preserve"> </w:t>
      </w:r>
      <w:hyperlink r:id="rId4" w:history="1">
        <w:r w:rsidRPr="00604FFD">
          <w:rPr>
            <w:rStyle w:val="Hyperlink"/>
            <w:rtl/>
          </w:rPr>
          <w:t xml:space="preserve">مجمع </w:t>
        </w:r>
        <w:r w:rsidRPr="00604FFD">
          <w:rPr>
            <w:rStyle w:val="Hyperlink"/>
            <w:rtl/>
          </w:rPr>
          <w:t>الفائده و البرهان، مقدس اردب</w:t>
        </w:r>
        <w:r w:rsidRPr="00604FFD">
          <w:rPr>
            <w:rStyle w:val="Hyperlink"/>
            <w:rFonts w:hint="cs"/>
            <w:rtl/>
          </w:rPr>
          <w:t>ی</w:t>
        </w:r>
        <w:r w:rsidRPr="00604FFD">
          <w:rPr>
            <w:rStyle w:val="Hyperlink"/>
            <w:rFonts w:hint="eastAsia"/>
            <w:rtl/>
          </w:rPr>
          <w:t>ل</w:t>
        </w:r>
        <w:r w:rsidRPr="00604FFD">
          <w:rPr>
            <w:rStyle w:val="Hyperlink"/>
            <w:rFonts w:hint="cs"/>
            <w:rtl/>
          </w:rPr>
          <w:t>ی</w:t>
        </w:r>
        <w:r w:rsidRPr="00604FFD">
          <w:rPr>
            <w:rStyle w:val="Hyperlink"/>
            <w:rFonts w:hint="eastAsia"/>
            <w:rtl/>
          </w:rPr>
          <w:t>،</w:t>
        </w:r>
        <w:r w:rsidRPr="00604FFD">
          <w:rPr>
            <w:rStyle w:val="Hyperlink"/>
            <w:rtl/>
          </w:rPr>
          <w:t xml:space="preserve"> ج12، ص15.</w:t>
        </w:r>
      </w:hyperlink>
    </w:p>
  </w:footnote>
  <w:footnote w:id="5">
    <w:p w14:paraId="07C21AD2" w14:textId="01609A99" w:rsidR="00A365AE" w:rsidRPr="00A365AE" w:rsidRDefault="00A365AE" w:rsidP="00A365AE">
      <w:pPr>
        <w:pStyle w:val="FootnoteText"/>
      </w:pPr>
      <w:r w:rsidRPr="00A365AE">
        <w:footnoteRef/>
      </w:r>
      <w:r w:rsidRPr="00A365AE">
        <w:rPr>
          <w:rtl/>
        </w:rPr>
        <w:t xml:space="preserve"> </w:t>
      </w:r>
      <w:hyperlink r:id="rId5" w:history="1">
        <w:r w:rsidRPr="00A365AE">
          <w:rPr>
            <w:rStyle w:val="Hyperlink"/>
            <w:rFonts w:hint="eastAsia"/>
            <w:rtl/>
          </w:rPr>
          <w:t>مستند</w:t>
        </w:r>
        <w:r w:rsidRPr="00A365AE">
          <w:rPr>
            <w:rStyle w:val="Hyperlink"/>
            <w:rtl/>
          </w:rPr>
          <w:t xml:space="preserve"> الشّيعة</w:t>
        </w:r>
        <w:r w:rsidRPr="00A365AE">
          <w:rPr>
            <w:rStyle w:val="Hyperlink"/>
            <w:rFonts w:ascii="Cambria" w:hAnsi="Cambria" w:cs="Cambria" w:hint="cs"/>
            <w:rtl/>
          </w:rPr>
          <w:t> </w:t>
        </w:r>
        <w:r w:rsidRPr="00A365AE">
          <w:rPr>
            <w:rStyle w:val="Hyperlink"/>
            <w:rFonts w:hint="cs"/>
            <w:rtl/>
          </w:rPr>
          <w:t>،</w:t>
        </w:r>
        <w:r w:rsidRPr="00A365AE">
          <w:rPr>
            <w:rStyle w:val="Hyperlink"/>
            <w:rtl/>
          </w:rPr>
          <w:t xml:space="preserve"> </w:t>
        </w:r>
        <w:r w:rsidRPr="00A365AE">
          <w:rPr>
            <w:rStyle w:val="Hyperlink"/>
            <w:rFonts w:hint="cs"/>
            <w:rtl/>
          </w:rPr>
          <w:t>النراقي،</w:t>
        </w:r>
        <w:r w:rsidRPr="00A365AE">
          <w:rPr>
            <w:rStyle w:val="Hyperlink"/>
            <w:rtl/>
          </w:rPr>
          <w:t xml:space="preserve"> </w:t>
        </w:r>
        <w:r w:rsidRPr="00A365AE">
          <w:rPr>
            <w:rStyle w:val="Hyperlink"/>
            <w:rFonts w:hint="cs"/>
            <w:rtl/>
          </w:rPr>
          <w:t>المولى</w:t>
        </w:r>
        <w:r w:rsidRPr="00A365AE">
          <w:rPr>
            <w:rStyle w:val="Hyperlink"/>
            <w:rtl/>
          </w:rPr>
          <w:t xml:space="preserve"> </w:t>
        </w:r>
        <w:r w:rsidRPr="00A365AE">
          <w:rPr>
            <w:rStyle w:val="Hyperlink"/>
            <w:rFonts w:hint="cs"/>
            <w:rtl/>
          </w:rPr>
          <w:t>احمد،</w:t>
        </w:r>
        <w:r w:rsidRPr="00A365AE">
          <w:rPr>
            <w:rStyle w:val="Hyperlink"/>
            <w:rtl/>
          </w:rPr>
          <w:t xml:space="preserve"> </w:t>
        </w:r>
        <w:r w:rsidRPr="00A365AE">
          <w:rPr>
            <w:rStyle w:val="Hyperlink"/>
            <w:rFonts w:hint="cs"/>
            <w:rtl/>
          </w:rPr>
          <w:t>ج</w:t>
        </w:r>
        <w:r w:rsidRPr="00A365AE">
          <w:rPr>
            <w:rStyle w:val="Hyperlink"/>
            <w:rtl/>
          </w:rPr>
          <w:t>17</w:t>
        </w:r>
        <w:r w:rsidRPr="00A365AE">
          <w:rPr>
            <w:rStyle w:val="Hyperlink"/>
            <w:rFonts w:hint="cs"/>
            <w:rtl/>
          </w:rPr>
          <w:t>،</w:t>
        </w:r>
        <w:r w:rsidRPr="00A365AE">
          <w:rPr>
            <w:rStyle w:val="Hyperlink"/>
            <w:rtl/>
          </w:rPr>
          <w:t xml:space="preserve"> </w:t>
        </w:r>
        <w:r w:rsidRPr="00A365AE">
          <w:rPr>
            <w:rStyle w:val="Hyperlink"/>
            <w:rFonts w:hint="cs"/>
            <w:rtl/>
          </w:rPr>
          <w:t>ص</w:t>
        </w:r>
        <w:r w:rsidRPr="00A365AE">
          <w:rPr>
            <w:rStyle w:val="Hyperlink"/>
            <w:rtl/>
          </w:rPr>
          <w:t>35.</w:t>
        </w:r>
      </w:hyperlink>
    </w:p>
  </w:footnote>
  <w:footnote w:id="6">
    <w:p w14:paraId="686E3282" w14:textId="1CBAD7BD" w:rsidR="00A365AE" w:rsidRPr="00A365AE" w:rsidRDefault="00A365AE" w:rsidP="00A365AE">
      <w:pPr>
        <w:pStyle w:val="FootnoteText"/>
        <w:rPr>
          <w:rtl/>
        </w:rPr>
      </w:pPr>
      <w:r w:rsidRPr="00A365AE">
        <w:footnoteRef/>
      </w:r>
      <w:r w:rsidRPr="00A365AE">
        <w:rPr>
          <w:rtl/>
        </w:rPr>
        <w:t xml:space="preserve"> </w:t>
      </w:r>
      <w:hyperlink r:id="rId6" w:history="1">
        <w:r w:rsidRPr="00A365AE">
          <w:rPr>
            <w:rStyle w:val="Hyperlink"/>
            <w:rtl/>
          </w:rPr>
          <w:t>جامع المدارک، الخوانساري، السيد أحمد، ج6، ص7.</w:t>
        </w:r>
      </w:hyperlink>
    </w:p>
  </w:footnote>
  <w:footnote w:id="7">
    <w:p w14:paraId="165FC179" w14:textId="7AE72BC3" w:rsidR="00675A41" w:rsidRPr="00675A41" w:rsidRDefault="00675A41" w:rsidP="00675A41">
      <w:pPr>
        <w:pStyle w:val="FootnoteText"/>
      </w:pPr>
      <w:r w:rsidRPr="00675A41">
        <w:footnoteRef/>
      </w:r>
      <w:r w:rsidRPr="00675A41">
        <w:rPr>
          <w:rtl/>
        </w:rPr>
        <w:t xml:space="preserve"> </w:t>
      </w:r>
      <w:hyperlink r:id="rId7" w:history="1">
        <w:r w:rsidRPr="00675A41">
          <w:rPr>
            <w:rStyle w:val="Hyperlink"/>
            <w:rtl/>
          </w:rPr>
          <w:t>ر</w:t>
        </w:r>
        <w:r w:rsidRPr="00675A41">
          <w:rPr>
            <w:rStyle w:val="Hyperlink"/>
            <w:rFonts w:hint="cs"/>
            <w:rtl/>
          </w:rPr>
          <w:t>ی</w:t>
        </w:r>
        <w:r w:rsidRPr="00675A41">
          <w:rPr>
            <w:rStyle w:val="Hyperlink"/>
            <w:rFonts w:hint="eastAsia"/>
            <w:rtl/>
          </w:rPr>
          <w:t>اض</w:t>
        </w:r>
        <w:r w:rsidRPr="00675A41">
          <w:rPr>
            <w:rStyle w:val="Hyperlink"/>
            <w:rtl/>
          </w:rPr>
          <w:t xml:space="preserve"> </w:t>
        </w:r>
        <w:r w:rsidRPr="00675A41">
          <w:rPr>
            <w:rStyle w:val="Hyperlink"/>
            <w:rtl/>
          </w:rPr>
          <w:t>المسائل، س</w:t>
        </w:r>
        <w:r w:rsidRPr="00675A41">
          <w:rPr>
            <w:rStyle w:val="Hyperlink"/>
            <w:rFonts w:hint="cs"/>
            <w:rtl/>
          </w:rPr>
          <w:t>ی</w:t>
        </w:r>
        <w:r w:rsidRPr="00675A41">
          <w:rPr>
            <w:rStyle w:val="Hyperlink"/>
            <w:rFonts w:hint="eastAsia"/>
            <w:rtl/>
          </w:rPr>
          <w:t>د</w:t>
        </w:r>
        <w:r w:rsidRPr="00675A41">
          <w:rPr>
            <w:rStyle w:val="Hyperlink"/>
            <w:rtl/>
          </w:rPr>
          <w:t xml:space="preserve"> عل</w:t>
        </w:r>
        <w:r w:rsidRPr="00675A41">
          <w:rPr>
            <w:rStyle w:val="Hyperlink"/>
            <w:rFonts w:hint="cs"/>
            <w:rtl/>
          </w:rPr>
          <w:t>ی</w:t>
        </w:r>
        <w:r w:rsidRPr="00675A41">
          <w:rPr>
            <w:rStyle w:val="Hyperlink"/>
            <w:rtl/>
          </w:rPr>
          <w:t xml:space="preserve"> طباطبا</w:t>
        </w:r>
        <w:r w:rsidRPr="00675A41">
          <w:rPr>
            <w:rStyle w:val="Hyperlink"/>
            <w:rFonts w:hint="cs"/>
            <w:rtl/>
          </w:rPr>
          <w:t>یی</w:t>
        </w:r>
        <w:r w:rsidRPr="00675A41">
          <w:rPr>
            <w:rStyle w:val="Hyperlink"/>
            <w:rFonts w:hint="eastAsia"/>
            <w:rtl/>
          </w:rPr>
          <w:t>،</w:t>
        </w:r>
        <w:r w:rsidRPr="00675A41">
          <w:rPr>
            <w:rStyle w:val="Hyperlink"/>
            <w:rtl/>
          </w:rPr>
          <w:t xml:space="preserve"> ج15، ص8.</w:t>
        </w:r>
      </w:hyperlink>
    </w:p>
  </w:footnote>
  <w:footnote w:id="8">
    <w:p w14:paraId="26373FB5" w14:textId="57AC546E" w:rsidR="00675A41" w:rsidRPr="00675A41" w:rsidRDefault="00675A41" w:rsidP="00675A41">
      <w:pPr>
        <w:pStyle w:val="FootnoteText"/>
      </w:pPr>
      <w:r w:rsidRPr="00675A41">
        <w:footnoteRef/>
      </w:r>
      <w:r w:rsidRPr="00675A41">
        <w:rPr>
          <w:rtl/>
        </w:rPr>
        <w:t xml:space="preserve"> </w:t>
      </w:r>
      <w:hyperlink r:id="rId8" w:history="1">
        <w:r w:rsidRPr="00675A41">
          <w:rPr>
            <w:rStyle w:val="Hyperlink"/>
            <w:rtl/>
          </w:rPr>
          <w:t>الخلاف، ش</w:t>
        </w:r>
        <w:r w:rsidRPr="00675A41">
          <w:rPr>
            <w:rStyle w:val="Hyperlink"/>
            <w:rFonts w:hint="cs"/>
            <w:rtl/>
          </w:rPr>
          <w:t>ی</w:t>
        </w:r>
        <w:r w:rsidRPr="00675A41">
          <w:rPr>
            <w:rStyle w:val="Hyperlink"/>
            <w:rFonts w:hint="eastAsia"/>
            <w:rtl/>
          </w:rPr>
          <w:t>خ</w:t>
        </w:r>
        <w:r w:rsidRPr="00675A41">
          <w:rPr>
            <w:rStyle w:val="Hyperlink"/>
            <w:rtl/>
          </w:rPr>
          <w:t xml:space="preserve"> طوس</w:t>
        </w:r>
        <w:r w:rsidRPr="00675A41">
          <w:rPr>
            <w:rStyle w:val="Hyperlink"/>
            <w:rFonts w:hint="cs"/>
            <w:rtl/>
          </w:rPr>
          <w:t>ی</w:t>
        </w:r>
        <w:r w:rsidRPr="00675A41">
          <w:rPr>
            <w:rStyle w:val="Hyperlink"/>
            <w:rFonts w:hint="eastAsia"/>
            <w:rtl/>
          </w:rPr>
          <w:t>،</w:t>
        </w:r>
        <w:r w:rsidRPr="00675A41">
          <w:rPr>
            <w:rStyle w:val="Hyperlink"/>
            <w:rtl/>
          </w:rPr>
          <w:t xml:space="preserve"> ج6، ص213.</w:t>
        </w:r>
      </w:hyperlink>
    </w:p>
  </w:footnote>
  <w:footnote w:id="9">
    <w:p w14:paraId="063364AE" w14:textId="342039C8" w:rsidR="003F7B88" w:rsidRPr="003F7B88" w:rsidRDefault="003F7B88" w:rsidP="003F7B88">
      <w:pPr>
        <w:pStyle w:val="FootnoteText"/>
      </w:pPr>
      <w:r w:rsidRPr="003F7B88">
        <w:footnoteRef/>
      </w:r>
      <w:r w:rsidRPr="003F7B88">
        <w:rPr>
          <w:rtl/>
        </w:rPr>
        <w:t xml:space="preserve"> </w:t>
      </w:r>
      <w:hyperlink r:id="rId9" w:history="1">
        <w:r w:rsidRPr="003F7B88">
          <w:rPr>
            <w:rStyle w:val="Hyperlink"/>
            <w:rFonts w:hint="eastAsia"/>
            <w:rtl/>
          </w:rPr>
          <w:t>جواهر</w:t>
        </w:r>
        <w:r w:rsidRPr="003F7B88">
          <w:rPr>
            <w:rStyle w:val="Hyperlink"/>
            <w:rtl/>
          </w:rPr>
          <w:t xml:space="preserve"> </w:t>
        </w:r>
        <w:r w:rsidRPr="003F7B88">
          <w:rPr>
            <w:rStyle w:val="Hyperlink"/>
            <w:rtl/>
          </w:rPr>
          <w:t>الکلام، محمد حسن نجف</w:t>
        </w:r>
        <w:r w:rsidRPr="003F7B88">
          <w:rPr>
            <w:rStyle w:val="Hyperlink"/>
            <w:rFonts w:hint="cs"/>
            <w:rtl/>
          </w:rPr>
          <w:t>ی</w:t>
        </w:r>
        <w:r w:rsidRPr="003F7B88">
          <w:rPr>
            <w:rStyle w:val="Hyperlink"/>
            <w:rFonts w:hint="eastAsia"/>
            <w:rtl/>
          </w:rPr>
          <w:t>،</w:t>
        </w:r>
        <w:r w:rsidRPr="003F7B88">
          <w:rPr>
            <w:rStyle w:val="Hyperlink"/>
            <w:rtl/>
          </w:rPr>
          <w:t xml:space="preserve"> ج40، ص14.</w:t>
        </w:r>
      </w:hyperlink>
    </w:p>
  </w:footnote>
  <w:footnote w:id="10">
    <w:p w14:paraId="17DDA216" w14:textId="580BA107" w:rsidR="003F7B88" w:rsidRPr="003F7B88" w:rsidRDefault="003F7B88" w:rsidP="003F7B88">
      <w:pPr>
        <w:pStyle w:val="FootnoteText"/>
      </w:pPr>
      <w:r w:rsidRPr="003F7B88">
        <w:footnoteRef/>
      </w:r>
      <w:r w:rsidRPr="003F7B88">
        <w:rPr>
          <w:rtl/>
        </w:rPr>
        <w:t xml:space="preserve"> </w:t>
      </w:r>
      <w:r w:rsidRPr="003F7B88">
        <w:rPr>
          <w:rFonts w:hint="eastAsia"/>
          <w:rtl/>
        </w:rPr>
        <w:t>سوره</w:t>
      </w:r>
      <w:r w:rsidRPr="003F7B88">
        <w:rPr>
          <w:rtl/>
        </w:rPr>
        <w:t xml:space="preserve"> نساء، آيه 59.</w:t>
      </w:r>
    </w:p>
  </w:footnote>
  <w:footnote w:id="11">
    <w:p w14:paraId="3F3A7A46" w14:textId="0D2A305E" w:rsidR="003F7B88" w:rsidRPr="003F7B88" w:rsidRDefault="003F7B88" w:rsidP="003F7B88">
      <w:pPr>
        <w:pStyle w:val="FootnoteText"/>
        <w:rPr>
          <w:rtl/>
        </w:rPr>
      </w:pPr>
      <w:r w:rsidRPr="003F7B88">
        <w:footnoteRef/>
      </w:r>
      <w:r w:rsidRPr="003F7B88">
        <w:rPr>
          <w:rtl/>
        </w:rPr>
        <w:t xml:space="preserve"> </w:t>
      </w:r>
      <w:r w:rsidRPr="00621869">
        <w:rPr>
          <w:rFonts w:hint="cs"/>
          <w:rtl/>
        </w:rPr>
        <w:t>المسائل المستحدثه،</w:t>
      </w:r>
      <w:r w:rsidR="00621869" w:rsidRPr="00621869">
        <w:rPr>
          <w:rFonts w:hint="cs"/>
          <w:rtl/>
        </w:rPr>
        <w:t xml:space="preserve"> </w:t>
      </w:r>
      <w:r w:rsidRPr="00621869">
        <w:rPr>
          <w:rFonts w:hint="cs"/>
          <w:rtl/>
        </w:rPr>
        <w:t>کابلی،</w:t>
      </w:r>
      <w:r w:rsidR="00621869" w:rsidRPr="00621869">
        <w:rPr>
          <w:rFonts w:hint="cs"/>
          <w:rtl/>
        </w:rPr>
        <w:t xml:space="preserve"> </w:t>
      </w:r>
      <w:r w:rsidRPr="00621869">
        <w:rPr>
          <w:rFonts w:hint="cs"/>
          <w:rtl/>
        </w:rPr>
        <w:t>محمد اسحاق فیاض</w:t>
      </w:r>
      <w:r w:rsidRPr="00621869">
        <w:rPr>
          <w:rFonts w:hint="eastAsia"/>
          <w:rtl/>
        </w:rPr>
        <w:t>،</w:t>
      </w:r>
      <w:r w:rsidRPr="00621869">
        <w:rPr>
          <w:rtl/>
        </w:rPr>
        <w:t xml:space="preserve"> ج1، ص246.</w:t>
      </w:r>
    </w:p>
  </w:footnote>
  <w:footnote w:id="12">
    <w:p w14:paraId="4C8600F1" w14:textId="064936B5" w:rsidR="00604FFD" w:rsidRPr="00DB30C7" w:rsidRDefault="00604FFD" w:rsidP="00604FFD">
      <w:pPr>
        <w:pStyle w:val="FootnoteText"/>
      </w:pPr>
      <w:r w:rsidRPr="00DB30C7">
        <w:footnoteRef/>
      </w:r>
      <w:r w:rsidRPr="00DB30C7">
        <w:rPr>
          <w:rtl/>
        </w:rPr>
        <w:t xml:space="preserve"> </w:t>
      </w:r>
      <w:hyperlink r:id="rId10" w:history="1">
        <w:r w:rsidRPr="00DB30C7">
          <w:rPr>
            <w:rStyle w:val="Hyperlink"/>
            <w:rtl/>
          </w:rPr>
          <w:t>وسائل الش</w:t>
        </w:r>
        <w:r w:rsidRPr="00DB30C7">
          <w:rPr>
            <w:rStyle w:val="Hyperlink"/>
            <w:rFonts w:hint="cs"/>
            <w:rtl/>
          </w:rPr>
          <w:t>ی</w:t>
        </w:r>
        <w:r w:rsidRPr="00DB30C7">
          <w:rPr>
            <w:rStyle w:val="Hyperlink"/>
            <w:rFonts w:hint="eastAsia"/>
            <w:rtl/>
          </w:rPr>
          <w:t>عة،</w:t>
        </w:r>
        <w:r w:rsidRPr="00DB30C7">
          <w:rPr>
            <w:rStyle w:val="Hyperlink"/>
            <w:rtl/>
          </w:rPr>
          <w:t xml:space="preserve"> الش</w:t>
        </w:r>
        <w:r w:rsidRPr="00DB30C7">
          <w:rPr>
            <w:rStyle w:val="Hyperlink"/>
            <w:rFonts w:hint="cs"/>
            <w:rtl/>
          </w:rPr>
          <w:t>ی</w:t>
        </w:r>
        <w:r w:rsidRPr="00DB30C7">
          <w:rPr>
            <w:rStyle w:val="Hyperlink"/>
            <w:rFonts w:hint="eastAsia"/>
            <w:rtl/>
          </w:rPr>
          <w:t>خ</w:t>
        </w:r>
        <w:r w:rsidRPr="00DB30C7">
          <w:rPr>
            <w:rStyle w:val="Hyperlink"/>
            <w:rtl/>
          </w:rPr>
          <w:t xml:space="preserve"> الحر العاملي، ج20، ص220، أبواب جُمْلَةٍ مِنَ الْأَحْكَامِ الْمُخْتَصَّةِ بِالنِّسَاءِ‌، باب123، ح1، ط آل البيت.</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7421B"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EFE8D"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713F07">
      <w:rPr>
        <w:b/>
        <w:bCs/>
        <w:sz w:val="20"/>
        <w:szCs w:val="24"/>
        <w:rtl/>
      </w:rPr>
      <w:t>092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713F07">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713F07">
      <w:rPr>
        <w:b/>
        <w:bCs/>
        <w:color w:val="632423" w:themeColor="accent2" w:themeShade="80"/>
        <w:sz w:val="20"/>
        <w:szCs w:val="24"/>
        <w:rtl/>
      </w:rPr>
      <w:t>قائ</w:t>
    </w:r>
    <w:r w:rsidR="00713F07">
      <w:rPr>
        <w:rFonts w:hint="cs"/>
        <w:b/>
        <w:bCs/>
        <w:color w:val="632423" w:themeColor="accent2" w:themeShade="80"/>
        <w:sz w:val="20"/>
        <w:szCs w:val="24"/>
        <w:rtl/>
      </w:rPr>
      <w:t>ی</w:t>
    </w:r>
    <w:r w:rsidR="00713F07">
      <w:rPr>
        <w:rFonts w:hint="eastAsia"/>
        <w:b/>
        <w:bCs/>
        <w:color w:val="632423" w:themeColor="accent2" w:themeShade="80"/>
        <w:sz w:val="20"/>
        <w:szCs w:val="24"/>
        <w:rtl/>
      </w:rPr>
      <w:t>ن</w:t>
    </w:r>
    <w:r w:rsidR="00713F0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713F07">
      <w:rPr>
        <w:sz w:val="24"/>
        <w:szCs w:val="24"/>
        <w:rtl/>
      </w:rPr>
      <w:t>16 /1 /1399</w:t>
    </w:r>
  </w:p>
  <w:p w14:paraId="0F98184E"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713F07">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713F07">
      <w:rPr>
        <w:sz w:val="24"/>
        <w:szCs w:val="24"/>
        <w:rtl/>
      </w:rPr>
      <w:t>مهد</w:t>
    </w:r>
    <w:r w:rsidR="00713F07">
      <w:rPr>
        <w:rFonts w:hint="cs"/>
        <w:sz w:val="24"/>
        <w:szCs w:val="24"/>
        <w:rtl/>
      </w:rPr>
      <w:t>ی</w:t>
    </w:r>
    <w:r w:rsidR="00713F07">
      <w:rPr>
        <w:sz w:val="24"/>
        <w:szCs w:val="24"/>
        <w:rtl/>
      </w:rPr>
      <w:t xml:space="preserve"> خسروب</w:t>
    </w:r>
    <w:r w:rsidR="00713F07">
      <w:rPr>
        <w:rFonts w:hint="cs"/>
        <w:sz w:val="24"/>
        <w:szCs w:val="24"/>
        <w:rtl/>
      </w:rPr>
      <w:t>ی</w:t>
    </w:r>
    <w:r w:rsidR="00713F07">
      <w:rPr>
        <w:rFonts w:hint="eastAsia"/>
        <w:sz w:val="24"/>
        <w:szCs w:val="24"/>
        <w:rtl/>
      </w:rPr>
      <w:t>گ</w:t>
    </w:r>
    <w:r w:rsidR="00713F07">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713F07">
      <w:rPr>
        <w:sz w:val="24"/>
        <w:szCs w:val="24"/>
        <w:rtl/>
      </w:rPr>
      <w:t>شروط قاض</w:t>
    </w:r>
    <w:r w:rsidR="00713F07">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68D2C"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4370D"/>
    <w:rsid w:val="00055496"/>
    <w:rsid w:val="0007504F"/>
    <w:rsid w:val="00080A41"/>
    <w:rsid w:val="0008299B"/>
    <w:rsid w:val="000913AA"/>
    <w:rsid w:val="00094847"/>
    <w:rsid w:val="00096C63"/>
    <w:rsid w:val="000B5DB5"/>
    <w:rsid w:val="000C3947"/>
    <w:rsid w:val="000D2A37"/>
    <w:rsid w:val="000D2FF0"/>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23AF"/>
    <w:rsid w:val="001734BC"/>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6685"/>
    <w:rsid w:val="00307311"/>
    <w:rsid w:val="0032100F"/>
    <w:rsid w:val="0033402C"/>
    <w:rsid w:val="00340521"/>
    <w:rsid w:val="00345C73"/>
    <w:rsid w:val="003521CF"/>
    <w:rsid w:val="00354A99"/>
    <w:rsid w:val="00360311"/>
    <w:rsid w:val="00361922"/>
    <w:rsid w:val="0037339B"/>
    <w:rsid w:val="00386C11"/>
    <w:rsid w:val="00397466"/>
    <w:rsid w:val="003A6148"/>
    <w:rsid w:val="003C33F6"/>
    <w:rsid w:val="003C3D2E"/>
    <w:rsid w:val="003C43A5"/>
    <w:rsid w:val="003D05B9"/>
    <w:rsid w:val="003E1C5C"/>
    <w:rsid w:val="003E6650"/>
    <w:rsid w:val="003F5B46"/>
    <w:rsid w:val="003F7B88"/>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1954"/>
    <w:rsid w:val="005128DF"/>
    <w:rsid w:val="0051592A"/>
    <w:rsid w:val="005206FE"/>
    <w:rsid w:val="005257ED"/>
    <w:rsid w:val="005306F8"/>
    <w:rsid w:val="0054023D"/>
    <w:rsid w:val="005426BF"/>
    <w:rsid w:val="0056213C"/>
    <w:rsid w:val="00580C24"/>
    <w:rsid w:val="00585C7E"/>
    <w:rsid w:val="005968EF"/>
    <w:rsid w:val="00596C1E"/>
    <w:rsid w:val="005A2E26"/>
    <w:rsid w:val="005B7BCA"/>
    <w:rsid w:val="005C0DAE"/>
    <w:rsid w:val="005C188E"/>
    <w:rsid w:val="005D2349"/>
    <w:rsid w:val="005E1B60"/>
    <w:rsid w:val="005E5507"/>
    <w:rsid w:val="005E607B"/>
    <w:rsid w:val="005F0A8D"/>
    <w:rsid w:val="00601229"/>
    <w:rsid w:val="00603B67"/>
    <w:rsid w:val="00604FFD"/>
    <w:rsid w:val="00607BFE"/>
    <w:rsid w:val="006162A2"/>
    <w:rsid w:val="00621869"/>
    <w:rsid w:val="006240DA"/>
    <w:rsid w:val="0063256E"/>
    <w:rsid w:val="00633F04"/>
    <w:rsid w:val="00635219"/>
    <w:rsid w:val="00635EC0"/>
    <w:rsid w:val="00640B58"/>
    <w:rsid w:val="006519DB"/>
    <w:rsid w:val="00651B02"/>
    <w:rsid w:val="00651B19"/>
    <w:rsid w:val="00660A29"/>
    <w:rsid w:val="00675A41"/>
    <w:rsid w:val="00695519"/>
    <w:rsid w:val="006A4134"/>
    <w:rsid w:val="006A5DDA"/>
    <w:rsid w:val="006A6701"/>
    <w:rsid w:val="006B21F4"/>
    <w:rsid w:val="006B3753"/>
    <w:rsid w:val="006B7AD6"/>
    <w:rsid w:val="006C50FD"/>
    <w:rsid w:val="006D1DD4"/>
    <w:rsid w:val="006D4014"/>
    <w:rsid w:val="006D44C1"/>
    <w:rsid w:val="006E5651"/>
    <w:rsid w:val="006E5B85"/>
    <w:rsid w:val="006E7265"/>
    <w:rsid w:val="006F026A"/>
    <w:rsid w:val="0070265B"/>
    <w:rsid w:val="00704228"/>
    <w:rsid w:val="00704813"/>
    <w:rsid w:val="00713F07"/>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48B1"/>
    <w:rsid w:val="007E5B3F"/>
    <w:rsid w:val="007F2257"/>
    <w:rsid w:val="0080091D"/>
    <w:rsid w:val="00804108"/>
    <w:rsid w:val="00804FC4"/>
    <w:rsid w:val="00816367"/>
    <w:rsid w:val="00816A0B"/>
    <w:rsid w:val="00824B22"/>
    <w:rsid w:val="008251D9"/>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65AE"/>
    <w:rsid w:val="00A457C6"/>
    <w:rsid w:val="00A46AD0"/>
    <w:rsid w:val="00A47063"/>
    <w:rsid w:val="00A473A8"/>
    <w:rsid w:val="00A513F0"/>
    <w:rsid w:val="00A61AC8"/>
    <w:rsid w:val="00A6366F"/>
    <w:rsid w:val="00A65D4C"/>
    <w:rsid w:val="00A67E54"/>
    <w:rsid w:val="00A70512"/>
    <w:rsid w:val="00AA1F60"/>
    <w:rsid w:val="00AA40D7"/>
    <w:rsid w:val="00AB5F7D"/>
    <w:rsid w:val="00AC0C50"/>
    <w:rsid w:val="00AC6FE2"/>
    <w:rsid w:val="00AF3925"/>
    <w:rsid w:val="00B1296B"/>
    <w:rsid w:val="00B2292F"/>
    <w:rsid w:val="00B43169"/>
    <w:rsid w:val="00B501A8"/>
    <w:rsid w:val="00B55AE4"/>
    <w:rsid w:val="00B70B46"/>
    <w:rsid w:val="00B71112"/>
    <w:rsid w:val="00B739B0"/>
    <w:rsid w:val="00B814A3"/>
    <w:rsid w:val="00B96F38"/>
    <w:rsid w:val="00BC716B"/>
    <w:rsid w:val="00BD0E74"/>
    <w:rsid w:val="00BD5F8C"/>
    <w:rsid w:val="00BE29DD"/>
    <w:rsid w:val="00BE6BAB"/>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B7475"/>
    <w:rsid w:val="00CC2733"/>
    <w:rsid w:val="00CD0050"/>
    <w:rsid w:val="00CE7481"/>
    <w:rsid w:val="00CF0A8F"/>
    <w:rsid w:val="00D03FED"/>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570F1"/>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424"/>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BA2B6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604FFD"/>
    <w:rPr>
      <w:color w:val="605E5C"/>
      <w:shd w:val="clear" w:color="auto" w:fill="E1DFDD"/>
    </w:rPr>
  </w:style>
  <w:style w:type="character" w:styleId="FollowedHyperlink">
    <w:name w:val="FollowedHyperlink"/>
    <w:basedOn w:val="DefaultParagraphFont"/>
    <w:uiPriority w:val="99"/>
    <w:semiHidden/>
    <w:unhideWhenUsed/>
    <w:rsid w:val="006E72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15/6/213/&#1608;&#1604;&#1610;&#1578;&#1607;&#1605;" TargetMode="External"/><Relationship Id="rId3" Type="http://schemas.openxmlformats.org/officeDocument/2006/relationships/hyperlink" Target="http://lib.eshia.ir/10052/2/599/&#1578;&#1606;&#1593;&#1602;&#1583;" TargetMode="External"/><Relationship Id="rId7" Type="http://schemas.openxmlformats.org/officeDocument/2006/relationships/hyperlink" Target="http://lib.eshia.ir/27154/15/8/&#1604;&#1604;&#1593;&#1604;&#1575;&#1617;&#1605;&#1577;" TargetMode="External"/><Relationship Id="rId2" Type="http://schemas.openxmlformats.org/officeDocument/2006/relationships/hyperlink" Target="http://lib.eshia.ir/10015/6/214/&#1578;&#1605;&#1606;&#1593;" TargetMode="External"/><Relationship Id="rId1" Type="http://schemas.openxmlformats.org/officeDocument/2006/relationships/hyperlink" Target="http://lib.efatwa.ir/43902/10/36/&#1575;&#1604;&#1584;&#1617;&#1615;&#1603;&#1615;&#1608;&#1585;&#1616;&#1610;&#1617;&#1614;&#1577;&#1615;" TargetMode="External"/><Relationship Id="rId6" Type="http://schemas.openxmlformats.org/officeDocument/2006/relationships/hyperlink" Target="http://lib.eshia.ir/10085/6/7/&#1575;&#1604;&#1584;&#1603;&#1608;&#1585;&#1577;" TargetMode="External"/><Relationship Id="rId5" Type="http://schemas.openxmlformats.org/officeDocument/2006/relationships/hyperlink" Target="http://lib.eshia.ir/10153/17/35/&#1590;&#1593;&#1740;&#1601;" TargetMode="External"/><Relationship Id="rId10" Type="http://schemas.openxmlformats.org/officeDocument/2006/relationships/hyperlink" Target="http://lib.eshia.ir/11025/20/220/&#1588;&#1593;&#1608;&#1585;&#1607;&#1606;" TargetMode="External"/><Relationship Id="rId4" Type="http://schemas.openxmlformats.org/officeDocument/2006/relationships/hyperlink" Target="http://lib.eshia.ir/10147/12/15/&#1587;&#1605;&#1575;&#1593;" TargetMode="External"/><Relationship Id="rId9" Type="http://schemas.openxmlformats.org/officeDocument/2006/relationships/hyperlink" Target="http://lib.eshia.ir/10088/40/14/&#1608;&#1604;&#1608;&#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05D98-3095-4893-8651-4D7085B94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6</Pages>
  <Words>1526</Words>
  <Characters>8700</Characters>
  <Application>Microsoft Office Word</Application>
  <DocSecurity>0</DocSecurity>
  <Lines>72</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10206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2020-04-16T06:25:00Z</cp:lastPrinted>
  <dcterms:created xsi:type="dcterms:W3CDTF">2020-04-16T06:25:00Z</dcterms:created>
  <dcterms:modified xsi:type="dcterms:W3CDTF">2020-04-16T06:27:00Z</dcterms:modified>
  <cp:contentStatus>ویرایش 2.5</cp:contentStatus>
  <cp:version>2.7</cp:version>
</cp:coreProperties>
</file>