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9979B" w14:textId="77777777" w:rsidR="008B750B" w:rsidRPr="008A522A" w:rsidRDefault="00783473" w:rsidP="009C66D5">
      <w:pPr>
        <w:jc w:val="center"/>
        <w:rPr>
          <w:rtl/>
        </w:rPr>
      </w:pPr>
      <w:r>
        <w:rPr>
          <w:rFonts w:hint="cs"/>
          <w:noProof/>
          <w:rtl/>
        </w:rPr>
        <w:drawing>
          <wp:inline distT="0" distB="0" distL="0" distR="0" wp14:anchorId="747C307B" wp14:editId="5B5CD8BE">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0441E13" w14:textId="0472F233" w:rsidR="009C4AC3"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730456" w:history="1">
        <w:r w:rsidR="009C4AC3" w:rsidRPr="0024656F">
          <w:rPr>
            <w:rStyle w:val="Hyperlink"/>
            <w:noProof/>
            <w:rtl/>
          </w:rPr>
          <w:t>نصوص دال بر موقف شر</w:t>
        </w:r>
        <w:r w:rsidR="009C4AC3" w:rsidRPr="0024656F">
          <w:rPr>
            <w:rStyle w:val="Hyperlink"/>
            <w:rFonts w:hint="cs"/>
            <w:noProof/>
            <w:rtl/>
          </w:rPr>
          <w:t>ی</w:t>
        </w:r>
        <w:r w:rsidR="009C4AC3" w:rsidRPr="0024656F">
          <w:rPr>
            <w:rStyle w:val="Hyperlink"/>
            <w:rFonts w:hint="eastAsia"/>
            <w:noProof/>
            <w:rtl/>
          </w:rPr>
          <w:t>عت</w:t>
        </w:r>
        <w:r w:rsidR="009C4AC3" w:rsidRPr="0024656F">
          <w:rPr>
            <w:rStyle w:val="Hyperlink"/>
            <w:noProof/>
            <w:rtl/>
          </w:rPr>
          <w:t xml:space="preserve"> نسبت به اهل</w:t>
        </w:r>
        <w:r w:rsidR="009C4AC3" w:rsidRPr="0024656F">
          <w:rPr>
            <w:rStyle w:val="Hyperlink"/>
            <w:rFonts w:hint="cs"/>
            <w:noProof/>
            <w:rtl/>
          </w:rPr>
          <w:t>ی</w:t>
        </w:r>
        <w:r w:rsidR="009C4AC3" w:rsidRPr="0024656F">
          <w:rPr>
            <w:rStyle w:val="Hyperlink"/>
            <w:rFonts w:hint="eastAsia"/>
            <w:noProof/>
            <w:rtl/>
          </w:rPr>
          <w:t>ت</w:t>
        </w:r>
        <w:r w:rsidR="009C4AC3" w:rsidRPr="0024656F">
          <w:rPr>
            <w:rStyle w:val="Hyperlink"/>
            <w:noProof/>
            <w:rtl/>
          </w:rPr>
          <w:t xml:space="preserve"> زن برا</w:t>
        </w:r>
        <w:r w:rsidR="009C4AC3" w:rsidRPr="0024656F">
          <w:rPr>
            <w:rStyle w:val="Hyperlink"/>
            <w:rFonts w:hint="cs"/>
            <w:noProof/>
            <w:rtl/>
          </w:rPr>
          <w:t>ی</w:t>
        </w:r>
        <w:r w:rsidR="009C4AC3" w:rsidRPr="0024656F">
          <w:rPr>
            <w:rStyle w:val="Hyperlink"/>
            <w:noProof/>
            <w:rtl/>
          </w:rPr>
          <w:t xml:space="preserve"> منصب قضا</w:t>
        </w:r>
        <w:r w:rsidR="009C4AC3">
          <w:rPr>
            <w:noProof/>
            <w:webHidden/>
            <w:rtl/>
          </w:rPr>
          <w:tab/>
        </w:r>
        <w:r w:rsidR="009C4AC3">
          <w:rPr>
            <w:noProof/>
            <w:webHidden/>
            <w:rtl/>
          </w:rPr>
          <w:fldChar w:fldCharType="begin"/>
        </w:r>
        <w:r w:rsidR="009C4AC3">
          <w:rPr>
            <w:noProof/>
            <w:webHidden/>
            <w:rtl/>
          </w:rPr>
          <w:instrText xml:space="preserve"> </w:instrText>
        </w:r>
        <w:r w:rsidR="009C4AC3">
          <w:rPr>
            <w:noProof/>
            <w:webHidden/>
          </w:rPr>
          <w:instrText>PAGEREF</w:instrText>
        </w:r>
        <w:r w:rsidR="009C4AC3">
          <w:rPr>
            <w:noProof/>
            <w:webHidden/>
            <w:rtl/>
          </w:rPr>
          <w:instrText xml:space="preserve"> _</w:instrText>
        </w:r>
        <w:r w:rsidR="009C4AC3">
          <w:rPr>
            <w:noProof/>
            <w:webHidden/>
          </w:rPr>
          <w:instrText>Toc</w:instrText>
        </w:r>
        <w:r w:rsidR="009C4AC3">
          <w:rPr>
            <w:noProof/>
            <w:webHidden/>
            <w:rtl/>
          </w:rPr>
          <w:instrText xml:space="preserve">37730456 </w:instrText>
        </w:r>
        <w:r w:rsidR="009C4AC3">
          <w:rPr>
            <w:noProof/>
            <w:webHidden/>
          </w:rPr>
          <w:instrText>\h</w:instrText>
        </w:r>
        <w:r w:rsidR="009C4AC3">
          <w:rPr>
            <w:noProof/>
            <w:webHidden/>
            <w:rtl/>
          </w:rPr>
          <w:instrText xml:space="preserve"> </w:instrText>
        </w:r>
        <w:r w:rsidR="009C4AC3">
          <w:rPr>
            <w:noProof/>
            <w:webHidden/>
            <w:rtl/>
          </w:rPr>
        </w:r>
        <w:r w:rsidR="009C4AC3">
          <w:rPr>
            <w:noProof/>
            <w:webHidden/>
            <w:rtl/>
          </w:rPr>
          <w:fldChar w:fldCharType="separate"/>
        </w:r>
        <w:r w:rsidR="00C11918">
          <w:rPr>
            <w:noProof/>
            <w:webHidden/>
            <w:rtl/>
          </w:rPr>
          <w:t>1</w:t>
        </w:r>
        <w:r w:rsidR="009C4AC3">
          <w:rPr>
            <w:noProof/>
            <w:webHidden/>
            <w:rtl/>
          </w:rPr>
          <w:fldChar w:fldCharType="end"/>
        </w:r>
      </w:hyperlink>
    </w:p>
    <w:p w14:paraId="00429F44" w14:textId="3F439CF6" w:rsidR="009C4AC3" w:rsidRDefault="00C11918">
      <w:pPr>
        <w:pStyle w:val="TOC1"/>
        <w:rPr>
          <w:rFonts w:asciiTheme="minorHAnsi" w:eastAsiaTheme="minorEastAsia" w:hAnsiTheme="minorHAnsi" w:cstheme="minorBidi"/>
          <w:noProof/>
          <w:color w:val="auto"/>
          <w:szCs w:val="22"/>
          <w:rtl/>
          <w:lang w:bidi="ar-SA"/>
        </w:rPr>
      </w:pPr>
      <w:hyperlink w:anchor="_Toc37730457" w:history="1">
        <w:r w:rsidR="009C4AC3" w:rsidRPr="0024656F">
          <w:rPr>
            <w:rStyle w:val="Hyperlink"/>
            <w:noProof/>
            <w:rtl/>
          </w:rPr>
          <w:t>تمسک به س</w:t>
        </w:r>
        <w:r w:rsidR="009C4AC3" w:rsidRPr="0024656F">
          <w:rPr>
            <w:rStyle w:val="Hyperlink"/>
            <w:rFonts w:hint="cs"/>
            <w:noProof/>
            <w:rtl/>
          </w:rPr>
          <w:t>ی</w:t>
        </w:r>
        <w:r w:rsidR="009C4AC3" w:rsidRPr="0024656F">
          <w:rPr>
            <w:rStyle w:val="Hyperlink"/>
            <w:rFonts w:hint="eastAsia"/>
            <w:noProof/>
            <w:rtl/>
          </w:rPr>
          <w:t>ره</w:t>
        </w:r>
        <w:r w:rsidR="009C4AC3" w:rsidRPr="0024656F">
          <w:rPr>
            <w:rStyle w:val="Hyperlink"/>
            <w:noProof/>
            <w:rtl/>
          </w:rPr>
          <w:t xml:space="preserve"> برا</w:t>
        </w:r>
        <w:r w:rsidR="009C4AC3" w:rsidRPr="0024656F">
          <w:rPr>
            <w:rStyle w:val="Hyperlink"/>
            <w:rFonts w:hint="cs"/>
            <w:noProof/>
            <w:rtl/>
          </w:rPr>
          <w:t>ی</w:t>
        </w:r>
        <w:r w:rsidR="009C4AC3" w:rsidRPr="0024656F">
          <w:rPr>
            <w:rStyle w:val="Hyperlink"/>
            <w:noProof/>
            <w:rtl/>
          </w:rPr>
          <w:t xml:space="preserve"> شرط</w:t>
        </w:r>
        <w:r w:rsidR="009C4AC3" w:rsidRPr="0024656F">
          <w:rPr>
            <w:rStyle w:val="Hyperlink"/>
            <w:rFonts w:hint="cs"/>
            <w:noProof/>
            <w:rtl/>
          </w:rPr>
          <w:t>ی</w:t>
        </w:r>
        <w:r w:rsidR="009C4AC3" w:rsidRPr="0024656F">
          <w:rPr>
            <w:rStyle w:val="Hyperlink"/>
            <w:rFonts w:hint="eastAsia"/>
            <w:noProof/>
            <w:rtl/>
          </w:rPr>
          <w:t>ت</w:t>
        </w:r>
        <w:r w:rsidR="009C4AC3" w:rsidRPr="0024656F">
          <w:rPr>
            <w:rStyle w:val="Hyperlink"/>
            <w:noProof/>
            <w:rtl/>
          </w:rPr>
          <w:t xml:space="preserve"> ذکورت در قاض</w:t>
        </w:r>
        <w:r w:rsidR="009C4AC3" w:rsidRPr="0024656F">
          <w:rPr>
            <w:rStyle w:val="Hyperlink"/>
            <w:rFonts w:hint="cs"/>
            <w:noProof/>
            <w:rtl/>
          </w:rPr>
          <w:t>ی</w:t>
        </w:r>
        <w:r w:rsidR="009C4AC3">
          <w:rPr>
            <w:noProof/>
            <w:webHidden/>
            <w:rtl/>
          </w:rPr>
          <w:tab/>
        </w:r>
        <w:r w:rsidR="009C4AC3">
          <w:rPr>
            <w:noProof/>
            <w:webHidden/>
            <w:rtl/>
          </w:rPr>
          <w:fldChar w:fldCharType="begin"/>
        </w:r>
        <w:r w:rsidR="009C4AC3">
          <w:rPr>
            <w:noProof/>
            <w:webHidden/>
            <w:rtl/>
          </w:rPr>
          <w:instrText xml:space="preserve"> </w:instrText>
        </w:r>
        <w:r w:rsidR="009C4AC3">
          <w:rPr>
            <w:noProof/>
            <w:webHidden/>
          </w:rPr>
          <w:instrText>PAGEREF</w:instrText>
        </w:r>
        <w:r w:rsidR="009C4AC3">
          <w:rPr>
            <w:noProof/>
            <w:webHidden/>
            <w:rtl/>
          </w:rPr>
          <w:instrText xml:space="preserve"> _</w:instrText>
        </w:r>
        <w:r w:rsidR="009C4AC3">
          <w:rPr>
            <w:noProof/>
            <w:webHidden/>
          </w:rPr>
          <w:instrText>Toc</w:instrText>
        </w:r>
        <w:r w:rsidR="009C4AC3">
          <w:rPr>
            <w:noProof/>
            <w:webHidden/>
            <w:rtl/>
          </w:rPr>
          <w:instrText xml:space="preserve">37730457 </w:instrText>
        </w:r>
        <w:r w:rsidR="009C4AC3">
          <w:rPr>
            <w:noProof/>
            <w:webHidden/>
          </w:rPr>
          <w:instrText>\h</w:instrText>
        </w:r>
        <w:r w:rsidR="009C4AC3">
          <w:rPr>
            <w:noProof/>
            <w:webHidden/>
            <w:rtl/>
          </w:rPr>
          <w:instrText xml:space="preserve"> </w:instrText>
        </w:r>
        <w:r w:rsidR="009C4AC3">
          <w:rPr>
            <w:noProof/>
            <w:webHidden/>
            <w:rtl/>
          </w:rPr>
        </w:r>
        <w:r w:rsidR="009C4AC3">
          <w:rPr>
            <w:noProof/>
            <w:webHidden/>
            <w:rtl/>
          </w:rPr>
          <w:fldChar w:fldCharType="separate"/>
        </w:r>
        <w:r>
          <w:rPr>
            <w:noProof/>
            <w:webHidden/>
            <w:rtl/>
          </w:rPr>
          <w:t>2</w:t>
        </w:r>
        <w:r w:rsidR="009C4AC3">
          <w:rPr>
            <w:noProof/>
            <w:webHidden/>
            <w:rtl/>
          </w:rPr>
          <w:fldChar w:fldCharType="end"/>
        </w:r>
      </w:hyperlink>
    </w:p>
    <w:p w14:paraId="7AC9ED59" w14:textId="16E49799" w:rsidR="00C91EB6" w:rsidRPr="00C91EB6" w:rsidRDefault="00A01522" w:rsidP="00C91EB6">
      <w:r>
        <w:rPr>
          <w:rFonts w:cs="B Titr"/>
          <w:noProof/>
          <w:webHidden/>
          <w:color w:val="632423" w:themeColor="accent2" w:themeShade="80"/>
          <w:szCs w:val="24"/>
          <w:rtl/>
        </w:rPr>
        <w:fldChar w:fldCharType="end"/>
      </w:r>
    </w:p>
    <w:p w14:paraId="2FA3599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F2793">
        <w:rPr>
          <w:rtl/>
        </w:rPr>
        <w:t>شروط قاض</w:t>
      </w:r>
      <w:r w:rsidR="009F2793">
        <w:rPr>
          <w:rFonts w:hint="cs"/>
          <w:rtl/>
        </w:rPr>
        <w:t>ی</w:t>
      </w:r>
      <w:r w:rsidR="00025B70">
        <w:rPr>
          <w:rFonts w:hint="cs"/>
          <w:rtl/>
        </w:rPr>
        <w:t xml:space="preserve"> </w:t>
      </w:r>
      <w:r w:rsidR="00386C11" w:rsidRPr="00A6366F">
        <w:rPr>
          <w:rFonts w:hint="cs"/>
          <w:rtl/>
        </w:rPr>
        <w:t>/</w:t>
      </w:r>
      <w:bookmarkStart w:id="1" w:name="BokSabj_d"/>
      <w:bookmarkEnd w:id="1"/>
      <w:r w:rsidR="009F2793">
        <w:rPr>
          <w:rtl/>
        </w:rPr>
        <w:t>القضا</w:t>
      </w:r>
      <w:r w:rsidR="00386C11" w:rsidRPr="00A6366F">
        <w:rPr>
          <w:rFonts w:hint="cs"/>
          <w:rtl/>
        </w:rPr>
        <w:t xml:space="preserve"> /</w:t>
      </w:r>
      <w:bookmarkStart w:id="2" w:name="Bokkolli"/>
      <w:bookmarkEnd w:id="2"/>
      <w:r w:rsidR="009F2793">
        <w:rPr>
          <w:rtl/>
        </w:rPr>
        <w:t>کتاب القضا</w:t>
      </w:r>
      <w:r w:rsidR="001B6799" w:rsidRPr="00A6366F">
        <w:rPr>
          <w:rFonts w:hint="cs"/>
          <w:rtl/>
        </w:rPr>
        <w:t xml:space="preserve"> </w:t>
      </w:r>
    </w:p>
    <w:p w14:paraId="28B0727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309D5E3" w14:textId="44C2EED8" w:rsidR="000D4473" w:rsidRPr="004556AE" w:rsidRDefault="000D4473" w:rsidP="000D4473">
      <w:pPr>
        <w:jc w:val="both"/>
        <w:rPr>
          <w:sz w:val="28"/>
          <w:rtl/>
        </w:rPr>
      </w:pPr>
      <w:r w:rsidRPr="004556AE">
        <w:rPr>
          <w:rFonts w:hint="cs"/>
          <w:sz w:val="28"/>
          <w:rtl/>
        </w:rPr>
        <w:t>بحث ما در اشتراط ذکورت در قاضی بود</w:t>
      </w:r>
      <w:r w:rsidR="004B68FF">
        <w:rPr>
          <w:rFonts w:hint="cs"/>
          <w:sz w:val="28"/>
          <w:rtl/>
        </w:rPr>
        <w:t xml:space="preserve"> و</w:t>
      </w:r>
      <w:r w:rsidRPr="004556AE">
        <w:rPr>
          <w:rFonts w:hint="cs"/>
          <w:sz w:val="28"/>
          <w:rtl/>
        </w:rPr>
        <w:t xml:space="preserve"> گفتیم این مسأله اجماع بین مسلمین است. بحث ما در استدلال به نصوص خاصه ای بود که دلالت بر عدم نفوذ قضای زن داشت. </w:t>
      </w:r>
    </w:p>
    <w:p w14:paraId="5B5F4F6A" w14:textId="19DE87B5" w:rsidR="000D4473" w:rsidRPr="004556AE" w:rsidRDefault="000D4473" w:rsidP="000D4473">
      <w:pPr>
        <w:pStyle w:val="Heading1"/>
        <w:rPr>
          <w:rtl/>
        </w:rPr>
      </w:pPr>
      <w:bookmarkStart w:id="4" w:name="_Toc37730456"/>
      <w:r w:rsidRPr="004556AE">
        <w:rPr>
          <w:rFonts w:hint="cs"/>
          <w:rtl/>
        </w:rPr>
        <w:t>نصوص دال بر موقف شریعت نسبت به اهلیت</w:t>
      </w:r>
      <w:r w:rsidR="004B68FF">
        <w:rPr>
          <w:rFonts w:hint="cs"/>
          <w:rtl/>
        </w:rPr>
        <w:t xml:space="preserve"> زن</w:t>
      </w:r>
      <w:r w:rsidRPr="004556AE">
        <w:rPr>
          <w:rFonts w:hint="cs"/>
          <w:rtl/>
        </w:rPr>
        <w:t xml:space="preserve"> </w:t>
      </w:r>
      <w:r w:rsidR="004B68FF" w:rsidRPr="004556AE">
        <w:rPr>
          <w:rFonts w:hint="cs"/>
          <w:rtl/>
        </w:rPr>
        <w:t xml:space="preserve">برای </w:t>
      </w:r>
      <w:r w:rsidRPr="004556AE">
        <w:rPr>
          <w:rFonts w:hint="cs"/>
          <w:rtl/>
        </w:rPr>
        <w:t>منصب قضا</w:t>
      </w:r>
      <w:bookmarkEnd w:id="4"/>
    </w:p>
    <w:p w14:paraId="7276695A" w14:textId="308A2894" w:rsidR="000D4473" w:rsidRPr="004556AE" w:rsidRDefault="000D4473" w:rsidP="000D4473">
      <w:pPr>
        <w:jc w:val="both"/>
        <w:rPr>
          <w:sz w:val="28"/>
          <w:rtl/>
        </w:rPr>
      </w:pPr>
      <w:r w:rsidRPr="004556AE">
        <w:rPr>
          <w:rFonts w:hint="cs"/>
          <w:sz w:val="28"/>
          <w:rtl/>
        </w:rPr>
        <w:t xml:space="preserve">مراد از نصوص عام، نصوصی است که مربوط به شئون مرأه است و دلالتی بر خصوص قضا ندارد بلکه </w:t>
      </w:r>
      <w:r w:rsidR="004B68FF" w:rsidRPr="004556AE">
        <w:rPr>
          <w:rFonts w:hint="cs"/>
          <w:sz w:val="28"/>
          <w:rtl/>
        </w:rPr>
        <w:t xml:space="preserve">بر اساس موقف شریعت </w:t>
      </w:r>
      <w:r w:rsidRPr="004556AE">
        <w:rPr>
          <w:rFonts w:hint="cs"/>
          <w:sz w:val="28"/>
          <w:rtl/>
        </w:rPr>
        <w:t xml:space="preserve">دلالت بر شئون مرأه دارد </w:t>
      </w:r>
      <w:r w:rsidR="004B68FF">
        <w:rPr>
          <w:rFonts w:hint="cs"/>
          <w:sz w:val="28"/>
          <w:rtl/>
        </w:rPr>
        <w:t>و</w:t>
      </w:r>
      <w:r w:rsidRPr="004556AE">
        <w:rPr>
          <w:rFonts w:hint="cs"/>
          <w:sz w:val="28"/>
          <w:rtl/>
        </w:rPr>
        <w:t xml:space="preserve"> اعم از آیات و روایات</w:t>
      </w:r>
      <w:r w:rsidR="004B68FF">
        <w:rPr>
          <w:rFonts w:hint="cs"/>
          <w:sz w:val="28"/>
          <w:rtl/>
        </w:rPr>
        <w:t xml:space="preserve"> است</w:t>
      </w:r>
      <w:r w:rsidRPr="004556AE">
        <w:rPr>
          <w:rFonts w:hint="cs"/>
          <w:sz w:val="28"/>
          <w:rtl/>
        </w:rPr>
        <w:t xml:space="preserve">. مستفاد از این نصوص </w:t>
      </w:r>
      <w:r w:rsidR="004B68FF">
        <w:rPr>
          <w:rFonts w:hint="cs"/>
          <w:sz w:val="28"/>
          <w:rtl/>
        </w:rPr>
        <w:t>-</w:t>
      </w:r>
      <w:r w:rsidRPr="004556AE">
        <w:rPr>
          <w:rFonts w:hint="cs"/>
          <w:sz w:val="28"/>
          <w:rtl/>
        </w:rPr>
        <w:t>هر چند از باب نوعی استلزام یا دلالت جمعی</w:t>
      </w:r>
      <w:r w:rsidR="004B68FF">
        <w:rPr>
          <w:rFonts w:hint="cs"/>
          <w:sz w:val="28"/>
          <w:rtl/>
        </w:rPr>
        <w:t xml:space="preserve"> است-</w:t>
      </w:r>
      <w:r w:rsidRPr="004556AE">
        <w:rPr>
          <w:rFonts w:hint="cs"/>
          <w:sz w:val="28"/>
          <w:rtl/>
        </w:rPr>
        <w:t xml:space="preserve"> عدم مشروعیت تصدی منصب قضا توسط مرأه است. </w:t>
      </w:r>
    </w:p>
    <w:p w14:paraId="43B4855A" w14:textId="064D6AA3" w:rsidR="000D4473" w:rsidRPr="004556AE" w:rsidRDefault="000D4473" w:rsidP="000D4473">
      <w:pPr>
        <w:jc w:val="both"/>
        <w:rPr>
          <w:sz w:val="28"/>
          <w:rtl/>
        </w:rPr>
      </w:pPr>
      <w:r w:rsidRPr="004556AE">
        <w:rPr>
          <w:rFonts w:hint="cs"/>
          <w:sz w:val="28"/>
          <w:rtl/>
        </w:rPr>
        <w:t xml:space="preserve">در این زمینه روایات مختلفی وجود دارد که </w:t>
      </w:r>
      <w:r w:rsidR="004B68FF">
        <w:rPr>
          <w:rFonts w:hint="cs"/>
          <w:sz w:val="28"/>
          <w:rtl/>
        </w:rPr>
        <w:t xml:space="preserve">می </w:t>
      </w:r>
      <w:r w:rsidRPr="004556AE">
        <w:rPr>
          <w:rFonts w:hint="cs"/>
          <w:sz w:val="28"/>
          <w:rtl/>
        </w:rPr>
        <w:t>توان جزم پیدا کرد که شریعت</w:t>
      </w:r>
      <w:r w:rsidR="004B68FF">
        <w:rPr>
          <w:rFonts w:hint="cs"/>
          <w:sz w:val="28"/>
          <w:rtl/>
        </w:rPr>
        <w:t>،</w:t>
      </w:r>
      <w:r w:rsidRPr="004556AE">
        <w:rPr>
          <w:rFonts w:hint="cs"/>
          <w:sz w:val="28"/>
          <w:rtl/>
        </w:rPr>
        <w:t xml:space="preserve"> اهلیت</w:t>
      </w:r>
      <w:r w:rsidR="004B68FF" w:rsidRPr="004B68FF">
        <w:rPr>
          <w:rFonts w:hint="cs"/>
          <w:sz w:val="28"/>
          <w:rtl/>
        </w:rPr>
        <w:t xml:space="preserve"> </w:t>
      </w:r>
      <w:r w:rsidR="004B68FF" w:rsidRPr="004556AE">
        <w:rPr>
          <w:rFonts w:hint="cs"/>
          <w:sz w:val="28"/>
          <w:rtl/>
        </w:rPr>
        <w:t>زن</w:t>
      </w:r>
      <w:r w:rsidRPr="004556AE">
        <w:rPr>
          <w:rFonts w:hint="cs"/>
          <w:sz w:val="28"/>
          <w:rtl/>
        </w:rPr>
        <w:t xml:space="preserve"> </w:t>
      </w:r>
      <w:r w:rsidR="004B68FF" w:rsidRPr="004556AE">
        <w:rPr>
          <w:rFonts w:hint="cs"/>
          <w:sz w:val="28"/>
          <w:rtl/>
        </w:rPr>
        <w:t xml:space="preserve">برای </w:t>
      </w:r>
      <w:r w:rsidRPr="004556AE">
        <w:rPr>
          <w:rFonts w:hint="cs"/>
          <w:sz w:val="28"/>
          <w:rtl/>
        </w:rPr>
        <w:t xml:space="preserve">منصب قضا را نفی می کند.  </w:t>
      </w:r>
    </w:p>
    <w:p w14:paraId="7F6C97A5" w14:textId="0551B243" w:rsidR="000D4473" w:rsidRPr="004556AE" w:rsidRDefault="000D4473" w:rsidP="000D4473">
      <w:pPr>
        <w:jc w:val="both"/>
        <w:rPr>
          <w:sz w:val="28"/>
          <w:rtl/>
        </w:rPr>
      </w:pPr>
      <w:r w:rsidRPr="004556AE">
        <w:rPr>
          <w:rFonts w:hint="cs"/>
          <w:sz w:val="28"/>
          <w:rtl/>
        </w:rPr>
        <w:t xml:space="preserve">در این زمینه کسانی که آگاهی کامل به این موقف ندارند به </w:t>
      </w:r>
      <w:r w:rsidR="004B68FF">
        <w:rPr>
          <w:rFonts w:hint="cs"/>
          <w:sz w:val="28"/>
          <w:rtl/>
        </w:rPr>
        <w:t xml:space="preserve">مواردی همچون </w:t>
      </w:r>
      <w:r w:rsidRPr="004556AE">
        <w:rPr>
          <w:rFonts w:hint="cs"/>
          <w:sz w:val="28"/>
          <w:rtl/>
        </w:rPr>
        <w:t>حضور حضرت زهرا سلام الله علیها و حضرت زینب سلام الله علیها در مسجد و بیان خطبه</w:t>
      </w:r>
      <w:r w:rsidR="004B68FF" w:rsidRPr="004B68FF">
        <w:rPr>
          <w:rFonts w:hint="cs"/>
          <w:sz w:val="28"/>
          <w:rtl/>
        </w:rPr>
        <w:t xml:space="preserve"> </w:t>
      </w:r>
      <w:r w:rsidR="004B68FF" w:rsidRPr="004556AE">
        <w:rPr>
          <w:rFonts w:hint="cs"/>
          <w:sz w:val="28"/>
          <w:rtl/>
        </w:rPr>
        <w:t>اشکال می کنند</w:t>
      </w:r>
      <w:r w:rsidRPr="004556AE">
        <w:rPr>
          <w:rFonts w:hint="cs"/>
          <w:sz w:val="28"/>
          <w:rtl/>
        </w:rPr>
        <w:t>، در حالی که بعضی از مسائل را در نظر نمی گیرند</w:t>
      </w:r>
      <w:r w:rsidR="004B68FF">
        <w:rPr>
          <w:rFonts w:hint="cs"/>
          <w:sz w:val="28"/>
          <w:rtl/>
        </w:rPr>
        <w:t>،</w:t>
      </w:r>
      <w:r w:rsidRPr="004556AE">
        <w:rPr>
          <w:rFonts w:hint="cs"/>
          <w:sz w:val="28"/>
          <w:rtl/>
        </w:rPr>
        <w:t xml:space="preserve"> مثل اینکه آیا کسی دیگر می توانست این امر مهم را انجام دهید یا نه؟ شرائط از باب وجوب عینی اقتضاء می کرد که حضرات حضور پیدا کنند و کسی دیگری چنین قابلیتی را نداشت. پس این موارد نقض برای موقف شریعت نسبت به تستر زن نمی شود.</w:t>
      </w:r>
    </w:p>
    <w:p w14:paraId="312F54EC" w14:textId="77777777" w:rsidR="00374E39" w:rsidRDefault="000D4473" w:rsidP="000D4473">
      <w:pPr>
        <w:pStyle w:val="NormalWeb"/>
        <w:bidi/>
        <w:jc w:val="both"/>
        <w:rPr>
          <w:rFonts w:cs="B Badr"/>
          <w:sz w:val="28"/>
          <w:szCs w:val="28"/>
          <w:rtl/>
        </w:rPr>
      </w:pPr>
      <w:r w:rsidRPr="004556AE">
        <w:rPr>
          <w:rFonts w:cs="B Badr" w:hint="cs"/>
          <w:sz w:val="28"/>
          <w:szCs w:val="28"/>
          <w:rtl/>
        </w:rPr>
        <w:t>بروز زن و مرد با توجه به شرائط خودشان است. بروز زن به حضور در شوارع و اجتماعات نیست</w:t>
      </w:r>
      <w:r w:rsidR="004B68FF">
        <w:rPr>
          <w:rFonts w:cs="B Badr" w:hint="cs"/>
          <w:sz w:val="28"/>
          <w:szCs w:val="28"/>
          <w:rtl/>
        </w:rPr>
        <w:t>،</w:t>
      </w:r>
      <w:r w:rsidRPr="004556AE">
        <w:rPr>
          <w:rFonts w:cs="B Badr" w:hint="cs"/>
          <w:sz w:val="28"/>
          <w:szCs w:val="28"/>
          <w:rtl/>
        </w:rPr>
        <w:t xml:space="preserve"> بلکه بروز زن، عمل به وظائف خود اوست. به حسب تشریع و شریعت دو گونه کار وجود دارد که بعضی به عهده مردها و بعضی به عهده زن ها است. مفاد این روایات تأکید بر تستر زن است به گونه ای که حتی م</w:t>
      </w:r>
      <w:r w:rsidR="004B68FF">
        <w:rPr>
          <w:rFonts w:cs="B Badr" w:hint="cs"/>
          <w:sz w:val="28"/>
          <w:szCs w:val="28"/>
          <w:rtl/>
        </w:rPr>
        <w:t>طلو</w:t>
      </w:r>
      <w:r w:rsidRPr="004556AE">
        <w:rPr>
          <w:rFonts w:cs="B Badr" w:hint="cs"/>
          <w:sz w:val="28"/>
          <w:szCs w:val="28"/>
          <w:rtl/>
        </w:rPr>
        <w:t xml:space="preserve">بیت حضور در مساجد و نماز جمعه برداشته شده و نماز جمعه بر او واجب نیست. اینکه زن نمی تواند امام جماعت برای مردها باشد، خودش می تواند دلیل مستقل باشد که حداقل </w:t>
      </w:r>
      <w:r w:rsidR="004B68FF">
        <w:rPr>
          <w:rFonts w:cs="B Badr" w:hint="cs"/>
          <w:sz w:val="28"/>
          <w:szCs w:val="28"/>
          <w:rtl/>
        </w:rPr>
        <w:t xml:space="preserve">زن </w:t>
      </w:r>
      <w:r w:rsidRPr="004556AE">
        <w:rPr>
          <w:rFonts w:cs="B Badr" w:hint="cs"/>
          <w:sz w:val="28"/>
          <w:szCs w:val="28"/>
          <w:rtl/>
        </w:rPr>
        <w:t xml:space="preserve">نسبت به مردها نمی تواند قضاوت کند. این تأکیدات بر تستر زن، و توصیه و ترغیب بر عدم تکلم در جمع مردان، گویای این موقف است. </w:t>
      </w:r>
      <w:r w:rsidR="004B68FF">
        <w:rPr>
          <w:rFonts w:cs="B Badr" w:hint="cs"/>
          <w:sz w:val="28"/>
          <w:szCs w:val="28"/>
          <w:rtl/>
        </w:rPr>
        <w:t xml:space="preserve">با این موقف </w:t>
      </w:r>
      <w:r w:rsidRPr="004556AE">
        <w:rPr>
          <w:rFonts w:cs="B Badr" w:hint="cs"/>
          <w:sz w:val="28"/>
          <w:szCs w:val="28"/>
          <w:rtl/>
        </w:rPr>
        <w:t xml:space="preserve">چطور </w:t>
      </w:r>
      <w:r w:rsidR="004B68FF" w:rsidRPr="004556AE">
        <w:rPr>
          <w:rFonts w:cs="B Badr" w:hint="cs"/>
          <w:sz w:val="28"/>
          <w:szCs w:val="28"/>
          <w:rtl/>
        </w:rPr>
        <w:t xml:space="preserve">شارع </w:t>
      </w:r>
      <w:r w:rsidRPr="004556AE">
        <w:rPr>
          <w:rFonts w:cs="B Badr" w:hint="cs"/>
          <w:sz w:val="28"/>
          <w:szCs w:val="28"/>
          <w:rtl/>
        </w:rPr>
        <w:t>می تواند او را ترغیب به حضور در محاکم کند</w:t>
      </w:r>
      <w:r w:rsidR="00374E39">
        <w:rPr>
          <w:rFonts w:cs="B Badr" w:hint="cs"/>
          <w:sz w:val="28"/>
          <w:szCs w:val="28"/>
          <w:rtl/>
        </w:rPr>
        <w:t>؟!</w:t>
      </w:r>
    </w:p>
    <w:p w14:paraId="04029FDD" w14:textId="44663DED" w:rsidR="000D4473" w:rsidRPr="004556AE" w:rsidRDefault="000D4473" w:rsidP="00374E39">
      <w:pPr>
        <w:pStyle w:val="NormalWeb"/>
        <w:bidi/>
        <w:jc w:val="both"/>
        <w:rPr>
          <w:rFonts w:cs="B Badr"/>
          <w:sz w:val="28"/>
          <w:szCs w:val="28"/>
          <w:rtl/>
        </w:rPr>
      </w:pPr>
      <w:r w:rsidRPr="004556AE">
        <w:rPr>
          <w:rFonts w:cs="B Badr" w:hint="cs"/>
          <w:sz w:val="28"/>
          <w:szCs w:val="28"/>
          <w:rtl/>
        </w:rPr>
        <w:lastRenderedPageBreak/>
        <w:t>آیاتی مانند</w:t>
      </w:r>
      <w:r w:rsidR="00374E39">
        <w:rPr>
          <w:rFonts w:cs="B Badr" w:hint="cs"/>
          <w:sz w:val="28"/>
          <w:szCs w:val="28"/>
          <w:rtl/>
        </w:rPr>
        <w:t xml:space="preserve"> </w:t>
      </w:r>
      <w:r>
        <w:rPr>
          <w:rFonts w:ascii="Sakkal Majalla" w:hAnsi="Sakkal Majalla" w:cs="Sakkal Majalla" w:hint="cs"/>
          <w:color w:val="008000"/>
          <w:sz w:val="28"/>
          <w:szCs w:val="28"/>
          <w:rtl/>
        </w:rPr>
        <w:t>﴿</w:t>
      </w:r>
      <w:r w:rsidRPr="000D4473">
        <w:rPr>
          <w:rFonts w:ascii="Noor_Lotus" w:hAnsi="Noor_Lotus" w:cs="B Badr" w:hint="cs"/>
          <w:color w:val="008000"/>
          <w:sz w:val="28"/>
          <w:szCs w:val="28"/>
          <w:rtl/>
        </w:rPr>
        <w:t>وَقَرْنَ فِي بُيُوتِكُنَّ وَ لا تَبَرَّجْنَ تَبَرُّجَ الْجاهِلِيَّةِ الْأُولی</w:t>
      </w:r>
      <w:r w:rsidRPr="000D4473">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1"/>
      </w:r>
      <w:r>
        <w:rPr>
          <w:rFonts w:ascii="Sakkal Majalla" w:hAnsi="Sakkal Majalla" w:cs="Sakkal Majalla" w:hint="cs"/>
          <w:color w:val="008000"/>
          <w:sz w:val="28"/>
          <w:szCs w:val="28"/>
          <w:rtl/>
        </w:rPr>
        <w:t xml:space="preserve"> </w:t>
      </w:r>
      <w:r w:rsidRPr="004556AE">
        <w:rPr>
          <w:rFonts w:cs="B Badr" w:hint="cs"/>
          <w:sz w:val="28"/>
          <w:szCs w:val="28"/>
          <w:rtl/>
        </w:rPr>
        <w:t>بیان</w:t>
      </w:r>
      <w:r w:rsidR="00374E39">
        <w:rPr>
          <w:rFonts w:cs="B Badr" w:hint="cs"/>
          <w:sz w:val="28"/>
          <w:szCs w:val="28"/>
          <w:rtl/>
        </w:rPr>
        <w:t>گر</w:t>
      </w:r>
      <w:r w:rsidRPr="004556AE">
        <w:rPr>
          <w:rFonts w:cs="B Badr" w:hint="cs"/>
          <w:sz w:val="28"/>
          <w:szCs w:val="28"/>
          <w:rtl/>
        </w:rPr>
        <w:t xml:space="preserve"> همین نکته است و البته خصوصیتی نسبت به زنان پیامبر صل</w:t>
      </w:r>
      <w:r w:rsidR="00374E39">
        <w:rPr>
          <w:rFonts w:cs="B Badr" w:hint="cs"/>
          <w:sz w:val="28"/>
          <w:szCs w:val="28"/>
          <w:rtl/>
        </w:rPr>
        <w:t>ی</w:t>
      </w:r>
      <w:r w:rsidRPr="004556AE">
        <w:rPr>
          <w:rFonts w:cs="B Badr" w:hint="cs"/>
          <w:sz w:val="28"/>
          <w:szCs w:val="28"/>
          <w:rtl/>
        </w:rPr>
        <w:t xml:space="preserve"> الله علیه و آله ندارد. مفاد آیه این است که زنان تصدی کارهای خارج از منزل را نداشته باشد. همچنین آیه</w:t>
      </w:r>
      <w:r w:rsidR="00374E39">
        <w:rPr>
          <w:rFonts w:cs="B Badr" w:hint="cs"/>
          <w:sz w:val="28"/>
          <w:szCs w:val="28"/>
          <w:rtl/>
        </w:rPr>
        <w:t xml:space="preserve"> </w:t>
      </w:r>
      <w:r>
        <w:rPr>
          <w:rFonts w:ascii="Sakkal Majalla" w:hAnsi="Sakkal Majalla" w:cs="Sakkal Majalla" w:hint="cs"/>
          <w:color w:val="008000"/>
          <w:sz w:val="28"/>
          <w:szCs w:val="28"/>
          <w:rtl/>
        </w:rPr>
        <w:t>﴿</w:t>
      </w:r>
      <w:r w:rsidRPr="000D4473">
        <w:rPr>
          <w:rFonts w:ascii="Noor_Lotus" w:hAnsi="Noor_Lotus" w:cs="B Badr" w:hint="cs"/>
          <w:color w:val="008000"/>
          <w:sz w:val="28"/>
          <w:szCs w:val="28"/>
          <w:rtl/>
        </w:rPr>
        <w:t>أَوَ مَنْ يُنَشَّؤُا فِي الْحِلْيَةِ وَ هُوَ فِي الْخِصامِ غَيْرُ مُبِين</w:t>
      </w:r>
      <w:r w:rsidRPr="000D4473">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2"/>
      </w:r>
      <w:r>
        <w:rPr>
          <w:rFonts w:cs="B Badr" w:hint="cs"/>
          <w:sz w:val="28"/>
          <w:szCs w:val="28"/>
          <w:rtl/>
        </w:rPr>
        <w:t xml:space="preserve"> م</w:t>
      </w:r>
      <w:r w:rsidRPr="004556AE">
        <w:rPr>
          <w:rFonts w:cs="B Badr" w:hint="cs"/>
          <w:sz w:val="28"/>
          <w:szCs w:val="28"/>
          <w:rtl/>
        </w:rPr>
        <w:t>فادش این است که در طبیعت زن این است که جلوه گری کند و در خصومات قدرت بر روشنگری ندارد</w:t>
      </w:r>
      <w:r w:rsidR="00374E39">
        <w:rPr>
          <w:rFonts w:cs="B Badr" w:hint="cs"/>
          <w:sz w:val="28"/>
          <w:szCs w:val="28"/>
          <w:rtl/>
        </w:rPr>
        <w:t>؛</w:t>
      </w:r>
      <w:r w:rsidRPr="004556AE">
        <w:rPr>
          <w:rFonts w:cs="B Badr" w:hint="cs"/>
          <w:sz w:val="28"/>
          <w:szCs w:val="28"/>
          <w:rtl/>
        </w:rPr>
        <w:t xml:space="preserve"> برهان و احتجاج از شئون زن ها نیست</w:t>
      </w:r>
      <w:r w:rsidR="00374E39">
        <w:rPr>
          <w:rFonts w:cs="B Badr" w:hint="cs"/>
          <w:sz w:val="28"/>
          <w:szCs w:val="28"/>
          <w:rtl/>
        </w:rPr>
        <w:t>؛</w:t>
      </w:r>
      <w:r w:rsidRPr="004556AE">
        <w:rPr>
          <w:rFonts w:cs="B Badr" w:hint="cs"/>
          <w:sz w:val="28"/>
          <w:szCs w:val="28"/>
          <w:rtl/>
        </w:rPr>
        <w:t xml:space="preserve"> شئون زن ها، شئون عواطف</w:t>
      </w:r>
      <w:r w:rsidR="00374E39">
        <w:rPr>
          <w:rFonts w:cs="B Badr" w:hint="cs"/>
          <w:sz w:val="28"/>
          <w:szCs w:val="28"/>
          <w:rtl/>
        </w:rPr>
        <w:t>ی</w:t>
      </w:r>
      <w:r w:rsidRPr="004556AE">
        <w:rPr>
          <w:rFonts w:cs="B Badr" w:hint="cs"/>
          <w:sz w:val="28"/>
          <w:szCs w:val="28"/>
          <w:rtl/>
        </w:rPr>
        <w:t xml:space="preserve"> است. از این آیه فهمیده شود که زن در مخاصمات قدرت ظهور و بروز ندارد، در حالی که از شئون قاضی احتجاج است. هر چند ممکن است گفته شود ظهور </w:t>
      </w:r>
      <w:r w:rsidR="00374E39" w:rsidRPr="004556AE">
        <w:rPr>
          <w:rFonts w:cs="B Badr" w:hint="cs"/>
          <w:sz w:val="28"/>
          <w:szCs w:val="28"/>
          <w:rtl/>
        </w:rPr>
        <w:t xml:space="preserve">آیه </w:t>
      </w:r>
      <w:r w:rsidRPr="004556AE">
        <w:rPr>
          <w:rFonts w:cs="B Badr" w:hint="cs"/>
          <w:sz w:val="28"/>
          <w:szCs w:val="28"/>
          <w:rtl/>
        </w:rPr>
        <w:t>در این است که خود</w:t>
      </w:r>
      <w:r w:rsidR="00374E39">
        <w:rPr>
          <w:rFonts w:cs="B Badr" w:hint="cs"/>
          <w:sz w:val="28"/>
          <w:szCs w:val="28"/>
          <w:rtl/>
        </w:rPr>
        <w:t xml:space="preserve"> زن</w:t>
      </w:r>
      <w:r w:rsidRPr="004556AE">
        <w:rPr>
          <w:rFonts w:cs="B Badr" w:hint="cs"/>
          <w:sz w:val="28"/>
          <w:szCs w:val="28"/>
          <w:rtl/>
        </w:rPr>
        <w:t xml:space="preserve"> اگر طرف مخاصمه قرار گیرد نمی تواند احتجاج کند ولی به حسب متفاهم عرفی اختصاص به این فرض ندارد. بعید نیست که از همین آیه به تنهایی بتوان، عدم اهلیت زن برای خصومات را فهمید. </w:t>
      </w:r>
    </w:p>
    <w:p w14:paraId="73BB8BC4" w14:textId="14A27300" w:rsidR="000D4473" w:rsidRPr="004556AE" w:rsidRDefault="000D4473" w:rsidP="000D4473">
      <w:pPr>
        <w:pStyle w:val="NormalWeb"/>
        <w:bidi/>
        <w:jc w:val="both"/>
        <w:rPr>
          <w:rFonts w:ascii="Noor_Lotus" w:hAnsi="Noor_Lotus" w:cs="B Badr"/>
          <w:sz w:val="28"/>
          <w:szCs w:val="28"/>
          <w:rtl/>
        </w:rPr>
      </w:pPr>
      <w:r w:rsidRPr="004556AE">
        <w:rPr>
          <w:rFonts w:cs="B Badr" w:hint="cs"/>
          <w:sz w:val="28"/>
          <w:szCs w:val="28"/>
          <w:rtl/>
        </w:rPr>
        <w:t>همچنین می توان به نصوصی استناد کرد که شهادت زن را مسموع نمی داند. در آیه آمده است</w:t>
      </w:r>
      <w:r w:rsidR="00374E39">
        <w:rPr>
          <w:rFonts w:cs="B Badr" w:hint="cs"/>
          <w:sz w:val="28"/>
          <w:szCs w:val="28"/>
          <w:rtl/>
        </w:rPr>
        <w:t>:</w:t>
      </w:r>
      <w:r>
        <w:rPr>
          <w:rFonts w:ascii="Sakkal Majalla" w:hAnsi="Sakkal Majalla" w:cs="Sakkal Majalla" w:hint="cs"/>
          <w:sz w:val="28"/>
          <w:szCs w:val="28"/>
          <w:rtl/>
        </w:rPr>
        <w:t xml:space="preserve"> </w:t>
      </w:r>
      <w:r>
        <w:rPr>
          <w:rFonts w:ascii="Sakkal Majalla" w:hAnsi="Sakkal Majalla" w:cs="Sakkal Majalla" w:hint="cs"/>
          <w:color w:val="008000"/>
          <w:sz w:val="28"/>
          <w:szCs w:val="28"/>
          <w:rtl/>
        </w:rPr>
        <w:t>﴿</w:t>
      </w:r>
      <w:r w:rsidRPr="000D4473">
        <w:rPr>
          <w:rFonts w:ascii="Noor_Lotus" w:hAnsi="Noor_Lotus" w:cs="B Badr" w:hint="cs"/>
          <w:color w:val="008000"/>
          <w:sz w:val="28"/>
          <w:szCs w:val="28"/>
          <w:rtl/>
        </w:rPr>
        <w:t>وَ اسْتَشْهِدُوا شَهِيدَيْنِ مِنْ رِجالِكُمْ فَإِنْ لَمْ يَكُونا رَجُلَيْنِ فَرَجُلٌ وَ امْرَأَتانِ مِمَّنْ تَرْضَوْنَ مِنَ الشُّهَداءِ أَنْ تَضِلَّ إِحْداهُما فَتُذَكِّرَ إِحْداهُمَا الْأُخْرى</w:t>
      </w:r>
      <w:r w:rsidRPr="000D4473">
        <w:rPr>
          <w:rFonts w:ascii="Sakkal Majalla" w:hAnsi="Sakkal Majalla" w:cs="Sakkal Majalla" w:hint="cs"/>
          <w:color w:val="008000"/>
          <w:sz w:val="28"/>
          <w:szCs w:val="28"/>
          <w:rtl/>
        </w:rPr>
        <w:t>﴾</w:t>
      </w:r>
      <w:r w:rsidRPr="00374E39">
        <w:rPr>
          <w:rStyle w:val="FootnoteReference"/>
          <w:rFonts w:ascii="Sakkal Majalla" w:hAnsi="Sakkal Majalla" w:cs="Sakkal Majalla"/>
          <w:color w:val="000000"/>
          <w:sz w:val="28"/>
          <w:szCs w:val="28"/>
          <w:rtl/>
        </w:rPr>
        <w:footnoteReference w:id="3"/>
      </w:r>
      <w:r w:rsidRPr="004556AE">
        <w:rPr>
          <w:rFonts w:cs="B Badr" w:hint="cs"/>
          <w:sz w:val="28"/>
          <w:szCs w:val="28"/>
          <w:rtl/>
        </w:rPr>
        <w:t xml:space="preserve"> وقتی شهادت زن در قضیه ای مسموع نیست چطور قضاوت او </w:t>
      </w:r>
      <w:r w:rsidR="00374E39" w:rsidRPr="004556AE">
        <w:rPr>
          <w:rFonts w:cs="B Badr" w:hint="cs"/>
          <w:sz w:val="28"/>
          <w:szCs w:val="28"/>
          <w:rtl/>
        </w:rPr>
        <w:t xml:space="preserve">می تواند </w:t>
      </w:r>
      <w:r w:rsidRPr="004556AE">
        <w:rPr>
          <w:rFonts w:cs="B Badr" w:hint="cs"/>
          <w:sz w:val="28"/>
          <w:szCs w:val="28"/>
          <w:rtl/>
        </w:rPr>
        <w:t>مسموع باشد</w:t>
      </w:r>
      <w:r w:rsidR="00374E39">
        <w:rPr>
          <w:rFonts w:cs="B Badr" w:hint="cs"/>
          <w:sz w:val="28"/>
          <w:szCs w:val="28"/>
          <w:rtl/>
        </w:rPr>
        <w:t>؟!</w:t>
      </w:r>
      <w:r w:rsidRPr="004556AE">
        <w:rPr>
          <w:rFonts w:cs="B Badr" w:hint="cs"/>
          <w:sz w:val="28"/>
          <w:szCs w:val="28"/>
          <w:rtl/>
        </w:rPr>
        <w:t xml:space="preserve"> اینکه بعضی از اهل سنت تفصیل داده اند و در مواردی که </w:t>
      </w:r>
      <w:r w:rsidRPr="004556AE">
        <w:rPr>
          <w:rFonts w:ascii="Noor_Lotus" w:hAnsi="Noor_Lotus" w:cs="B Badr" w:hint="cs"/>
          <w:sz w:val="28"/>
          <w:szCs w:val="28"/>
          <w:rtl/>
        </w:rPr>
        <w:t>شهادت زن مسموع است قضای او را نافد می دانند، از حیث فقه</w:t>
      </w:r>
      <w:r w:rsidR="00374E39">
        <w:rPr>
          <w:rFonts w:ascii="Noor_Lotus" w:hAnsi="Noor_Lotus" w:cs="B Badr" w:hint="cs"/>
          <w:sz w:val="28"/>
          <w:szCs w:val="28"/>
          <w:rtl/>
        </w:rPr>
        <w:t xml:space="preserve"> شیعه</w:t>
      </w:r>
      <w:r w:rsidRPr="004556AE">
        <w:rPr>
          <w:rFonts w:ascii="Noor_Lotus" w:hAnsi="Noor_Lotus" w:cs="B Badr" w:hint="cs"/>
          <w:sz w:val="28"/>
          <w:szCs w:val="28"/>
          <w:rtl/>
        </w:rPr>
        <w:t xml:space="preserve"> معتبر نیست چون مبنای این کلام قیاسی است که در بعضی از کلمات ذکر شده است. </w:t>
      </w:r>
    </w:p>
    <w:p w14:paraId="7CEDDE07" w14:textId="0BA27FE7" w:rsidR="000D4473" w:rsidRPr="004556AE" w:rsidRDefault="000D4473" w:rsidP="009C4AC3">
      <w:pPr>
        <w:pStyle w:val="Heading1"/>
        <w:rPr>
          <w:rtl/>
        </w:rPr>
      </w:pPr>
      <w:bookmarkStart w:id="5" w:name="_Toc37730457"/>
      <w:r w:rsidRPr="004556AE">
        <w:rPr>
          <w:rFonts w:hint="cs"/>
          <w:rtl/>
        </w:rPr>
        <w:t>تمسک به سیره برای شرطیت ذکورت در ق</w:t>
      </w:r>
      <w:r>
        <w:rPr>
          <w:rFonts w:hint="cs"/>
          <w:rtl/>
        </w:rPr>
        <w:t>اضی</w:t>
      </w:r>
      <w:bookmarkEnd w:id="5"/>
    </w:p>
    <w:p w14:paraId="4C6BAE40" w14:textId="6FEAEB5A" w:rsidR="000D4473" w:rsidRPr="004556AE" w:rsidRDefault="000D4473" w:rsidP="000D4473">
      <w:pPr>
        <w:pStyle w:val="NormalWeb"/>
        <w:bidi/>
        <w:jc w:val="both"/>
        <w:rPr>
          <w:rFonts w:ascii="Noor_Lotus" w:hAnsi="Noor_Lotus" w:cs="B Badr"/>
          <w:sz w:val="28"/>
          <w:szCs w:val="28"/>
          <w:rtl/>
        </w:rPr>
      </w:pPr>
      <w:r w:rsidRPr="004556AE">
        <w:rPr>
          <w:rFonts w:ascii="Noor_Lotus" w:hAnsi="Noor_Lotus" w:cs="B Badr" w:hint="cs"/>
          <w:sz w:val="28"/>
          <w:szCs w:val="28"/>
          <w:rtl/>
        </w:rPr>
        <w:t xml:space="preserve">دلیل دیگری که می توان به آن استدلال کرد بحث سیره است. عدم معهودیت زن نسبت به منصب قضا یک امر قطعی است به نحوی که در هیچ دوره ای از تاریخ </w:t>
      </w:r>
      <w:r w:rsidR="0097155B">
        <w:rPr>
          <w:rFonts w:ascii="Noor_Lotus" w:hAnsi="Noor_Lotus" w:cs="B Badr" w:hint="cs"/>
          <w:sz w:val="28"/>
          <w:szCs w:val="28"/>
          <w:rtl/>
        </w:rPr>
        <w:t xml:space="preserve">هیچ </w:t>
      </w:r>
      <w:r w:rsidRPr="004556AE">
        <w:rPr>
          <w:rFonts w:ascii="Noor_Lotus" w:hAnsi="Noor_Lotus" w:cs="B Badr" w:hint="cs"/>
          <w:sz w:val="28"/>
          <w:szCs w:val="28"/>
          <w:rtl/>
        </w:rPr>
        <w:t>زن</w:t>
      </w:r>
      <w:r w:rsidR="0097155B">
        <w:rPr>
          <w:rFonts w:ascii="Noor_Lotus" w:hAnsi="Noor_Lotus" w:cs="B Badr" w:hint="cs"/>
          <w:sz w:val="28"/>
          <w:szCs w:val="28"/>
          <w:rtl/>
        </w:rPr>
        <w:t>ی</w:t>
      </w:r>
      <w:r w:rsidRPr="004556AE">
        <w:rPr>
          <w:rFonts w:ascii="Noor_Lotus" w:hAnsi="Noor_Lotus" w:cs="B Badr" w:hint="cs"/>
          <w:sz w:val="28"/>
          <w:szCs w:val="28"/>
          <w:rtl/>
        </w:rPr>
        <w:t xml:space="preserve">، حتی حضرت زهرا سلام الله علیها، متصدی امر قضا نشده اند. </w:t>
      </w:r>
    </w:p>
    <w:p w14:paraId="5A08A2E4" w14:textId="77777777" w:rsidR="000D4473" w:rsidRPr="004556AE" w:rsidRDefault="000D4473" w:rsidP="000D4473">
      <w:pPr>
        <w:jc w:val="both"/>
        <w:rPr>
          <w:sz w:val="28"/>
          <w:rtl/>
        </w:rPr>
      </w:pPr>
    </w:p>
    <w:bookmarkEnd w:id="3"/>
    <w:p w14:paraId="6DA1D52E"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B4C28" w14:textId="77777777" w:rsidR="00227C52" w:rsidRDefault="00227C52" w:rsidP="008B750B">
      <w:pPr>
        <w:spacing w:line="240" w:lineRule="auto"/>
      </w:pPr>
      <w:r>
        <w:separator/>
      </w:r>
    </w:p>
  </w:endnote>
  <w:endnote w:type="continuationSeparator" w:id="0">
    <w:p w14:paraId="4485621F" w14:textId="77777777" w:rsidR="00227C52" w:rsidRDefault="00227C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41058"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4CF85008" w14:textId="77777777" w:rsidTr="0020241A">
      <w:tc>
        <w:tcPr>
          <w:tcW w:w="3382" w:type="dxa"/>
          <w:tcBorders>
            <w:top w:val="nil"/>
            <w:left w:val="nil"/>
            <w:bottom w:val="nil"/>
            <w:right w:val="nil"/>
          </w:tcBorders>
        </w:tcPr>
        <w:p w14:paraId="2D4BB62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C98212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33CC258" w14:textId="77777777" w:rsidR="006D44C1" w:rsidRPr="006D44C1" w:rsidRDefault="009F2793" w:rsidP="001B6799">
          <w:pPr>
            <w:pStyle w:val="Footer"/>
            <w:bidi w:val="0"/>
            <w:rPr>
              <w:color w:val="808080" w:themeColor="background1" w:themeShade="80"/>
              <w:rtl/>
            </w:rPr>
          </w:pPr>
          <w:bookmarkStart w:id="13" w:name="BokAdres"/>
          <w:bookmarkEnd w:id="13"/>
          <w:r>
            <w:rPr>
              <w:color w:val="808080" w:themeColor="background1" w:themeShade="80"/>
            </w:rPr>
            <w:t>F1mq1_13990118-094_mk4_mfeb.ir</w:t>
          </w:r>
        </w:p>
      </w:tc>
    </w:tr>
  </w:tbl>
  <w:p w14:paraId="6D23273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2DF60"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A833E" w14:textId="77777777" w:rsidR="00227C52" w:rsidRDefault="00227C52" w:rsidP="008B750B">
      <w:pPr>
        <w:spacing w:line="240" w:lineRule="auto"/>
      </w:pPr>
      <w:r>
        <w:separator/>
      </w:r>
    </w:p>
  </w:footnote>
  <w:footnote w:type="continuationSeparator" w:id="0">
    <w:p w14:paraId="4025B075" w14:textId="77777777" w:rsidR="00227C52" w:rsidRDefault="00227C52" w:rsidP="008B750B">
      <w:pPr>
        <w:spacing w:line="240" w:lineRule="auto"/>
      </w:pPr>
      <w:r>
        <w:continuationSeparator/>
      </w:r>
    </w:p>
  </w:footnote>
  <w:footnote w:id="1">
    <w:p w14:paraId="77C3D71C" w14:textId="78B62D31" w:rsidR="000D4473" w:rsidRPr="000D4473" w:rsidRDefault="000D4473" w:rsidP="000D4473">
      <w:pPr>
        <w:pStyle w:val="FootnoteText"/>
      </w:pPr>
      <w:r w:rsidRPr="000D4473">
        <w:footnoteRef/>
      </w:r>
      <w:r w:rsidRPr="000D4473">
        <w:rPr>
          <w:rtl/>
        </w:rPr>
        <w:t xml:space="preserve"> </w:t>
      </w:r>
      <w:r w:rsidRPr="000D4473">
        <w:rPr>
          <w:rFonts w:hint="eastAsia"/>
          <w:rtl/>
        </w:rPr>
        <w:t>سوره</w:t>
      </w:r>
      <w:r w:rsidRPr="000D4473">
        <w:rPr>
          <w:rtl/>
        </w:rPr>
        <w:t xml:space="preserve"> احزاب، آيه 33.</w:t>
      </w:r>
    </w:p>
  </w:footnote>
  <w:footnote w:id="2">
    <w:p w14:paraId="12367D60" w14:textId="0EBBF762" w:rsidR="000D4473" w:rsidRPr="000D4473" w:rsidRDefault="000D4473" w:rsidP="000D4473">
      <w:pPr>
        <w:pStyle w:val="FootnoteText"/>
      </w:pPr>
      <w:r w:rsidRPr="000D4473">
        <w:footnoteRef/>
      </w:r>
      <w:r w:rsidRPr="000D4473">
        <w:rPr>
          <w:rtl/>
        </w:rPr>
        <w:t xml:space="preserve"> </w:t>
      </w:r>
      <w:r w:rsidRPr="000D4473">
        <w:rPr>
          <w:rFonts w:hint="eastAsia"/>
          <w:rtl/>
        </w:rPr>
        <w:t>سوره</w:t>
      </w:r>
      <w:r w:rsidRPr="000D4473">
        <w:rPr>
          <w:rtl/>
        </w:rPr>
        <w:t xml:space="preserve"> زخرف، آيه 18.</w:t>
      </w:r>
    </w:p>
  </w:footnote>
  <w:footnote w:id="3">
    <w:p w14:paraId="7F1C5096" w14:textId="3AFFCF70" w:rsidR="000D4473" w:rsidRPr="000D4473" w:rsidRDefault="000D4473" w:rsidP="000D4473">
      <w:pPr>
        <w:pStyle w:val="FootnoteText"/>
      </w:pPr>
      <w:r w:rsidRPr="000D4473">
        <w:footnoteRef/>
      </w:r>
      <w:r w:rsidRPr="000D4473">
        <w:rPr>
          <w:rtl/>
        </w:rPr>
        <w:t xml:space="preserve"> </w:t>
      </w:r>
      <w:r w:rsidRPr="000D4473">
        <w:rPr>
          <w:rFonts w:hint="eastAsia"/>
          <w:rtl/>
        </w:rPr>
        <w:t>سوره</w:t>
      </w:r>
      <w:r w:rsidRPr="000D4473">
        <w:rPr>
          <w:rtl/>
        </w:rPr>
        <w:t xml:space="preserve"> بقره، آيه 282.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8022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BF938"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F2793">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F279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F2793">
      <w:rPr>
        <w:b/>
        <w:bCs/>
        <w:color w:val="632423" w:themeColor="accent2" w:themeShade="80"/>
        <w:sz w:val="20"/>
        <w:szCs w:val="24"/>
        <w:rtl/>
      </w:rPr>
      <w:t>قائ</w:t>
    </w:r>
    <w:r w:rsidR="009F2793">
      <w:rPr>
        <w:rFonts w:hint="cs"/>
        <w:b/>
        <w:bCs/>
        <w:color w:val="632423" w:themeColor="accent2" w:themeShade="80"/>
        <w:sz w:val="20"/>
        <w:szCs w:val="24"/>
        <w:rtl/>
      </w:rPr>
      <w:t>ی</w:t>
    </w:r>
    <w:r w:rsidR="009F2793">
      <w:rPr>
        <w:rFonts w:hint="eastAsia"/>
        <w:b/>
        <w:bCs/>
        <w:color w:val="632423" w:themeColor="accent2" w:themeShade="80"/>
        <w:sz w:val="20"/>
        <w:szCs w:val="24"/>
        <w:rtl/>
      </w:rPr>
      <w:t>ن</w:t>
    </w:r>
    <w:r w:rsidR="009F279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F2793">
      <w:rPr>
        <w:sz w:val="24"/>
        <w:szCs w:val="24"/>
        <w:rtl/>
      </w:rPr>
      <w:t>18 /1 /1399</w:t>
    </w:r>
  </w:p>
  <w:p w14:paraId="59F4B847"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F279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F2793">
      <w:rPr>
        <w:sz w:val="24"/>
        <w:szCs w:val="24"/>
        <w:rtl/>
      </w:rPr>
      <w:t>مهد</w:t>
    </w:r>
    <w:r w:rsidR="009F2793">
      <w:rPr>
        <w:rFonts w:hint="cs"/>
        <w:sz w:val="24"/>
        <w:szCs w:val="24"/>
        <w:rtl/>
      </w:rPr>
      <w:t>ی</w:t>
    </w:r>
    <w:r w:rsidR="009F2793">
      <w:rPr>
        <w:sz w:val="24"/>
        <w:szCs w:val="24"/>
        <w:rtl/>
      </w:rPr>
      <w:t xml:space="preserve"> خسروب</w:t>
    </w:r>
    <w:r w:rsidR="009F2793">
      <w:rPr>
        <w:rFonts w:hint="cs"/>
        <w:sz w:val="24"/>
        <w:szCs w:val="24"/>
        <w:rtl/>
      </w:rPr>
      <w:t>ی</w:t>
    </w:r>
    <w:r w:rsidR="009F2793">
      <w:rPr>
        <w:rFonts w:hint="eastAsia"/>
        <w:sz w:val="24"/>
        <w:szCs w:val="24"/>
        <w:rtl/>
      </w:rPr>
      <w:t>گ</w:t>
    </w:r>
    <w:r w:rsidR="009F279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F2793">
      <w:rPr>
        <w:sz w:val="24"/>
        <w:szCs w:val="24"/>
        <w:rtl/>
      </w:rPr>
      <w:t>شروط قاض</w:t>
    </w:r>
    <w:r w:rsidR="009F279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482E7"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4473"/>
    <w:rsid w:val="000D6818"/>
    <w:rsid w:val="000D6870"/>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7C52"/>
    <w:rsid w:val="0024121B"/>
    <w:rsid w:val="00247D2F"/>
    <w:rsid w:val="00256560"/>
    <w:rsid w:val="0027605E"/>
    <w:rsid w:val="00281E00"/>
    <w:rsid w:val="00294A52"/>
    <w:rsid w:val="002B575F"/>
    <w:rsid w:val="002B729B"/>
    <w:rsid w:val="002C23B5"/>
    <w:rsid w:val="002C53A2"/>
    <w:rsid w:val="002D0040"/>
    <w:rsid w:val="002D2FA8"/>
    <w:rsid w:val="002E220F"/>
    <w:rsid w:val="002E7A19"/>
    <w:rsid w:val="00307311"/>
    <w:rsid w:val="0032100F"/>
    <w:rsid w:val="0033402C"/>
    <w:rsid w:val="00340521"/>
    <w:rsid w:val="00345C73"/>
    <w:rsid w:val="00354A99"/>
    <w:rsid w:val="00360311"/>
    <w:rsid w:val="00361922"/>
    <w:rsid w:val="0037339B"/>
    <w:rsid w:val="00374E39"/>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68F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155B"/>
    <w:rsid w:val="00977656"/>
    <w:rsid w:val="009846A7"/>
    <w:rsid w:val="0098794D"/>
    <w:rsid w:val="0099497B"/>
    <w:rsid w:val="009A43BA"/>
    <w:rsid w:val="009B0D05"/>
    <w:rsid w:val="009B4CA6"/>
    <w:rsid w:val="009B79F8"/>
    <w:rsid w:val="009C4AC3"/>
    <w:rsid w:val="009C66D5"/>
    <w:rsid w:val="009D13FD"/>
    <w:rsid w:val="009D266A"/>
    <w:rsid w:val="009F2793"/>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1918"/>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7DE61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7E4EA-C6D9-4B88-9E31-2C2F4761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2</Pages>
  <Words>524</Words>
  <Characters>2988</Characters>
  <Application>Microsoft Office Word</Application>
  <DocSecurity>0</DocSecurity>
  <Lines>24</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3505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2020-04-16T06:29:00Z</cp:lastPrinted>
  <dcterms:created xsi:type="dcterms:W3CDTF">2020-04-16T06:29:00Z</dcterms:created>
  <dcterms:modified xsi:type="dcterms:W3CDTF">2020-04-16T06:31:00Z</dcterms:modified>
  <cp:contentStatus>ویرایش 2.5</cp:contentStatus>
  <cp:version>2.7</cp:version>
</cp:coreProperties>
</file>