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581541" w14:textId="77777777" w:rsidR="008B750B" w:rsidRPr="008A522A" w:rsidRDefault="00783473" w:rsidP="009C66D5">
      <w:pPr>
        <w:jc w:val="center"/>
        <w:rPr>
          <w:rtl/>
        </w:rPr>
      </w:pPr>
      <w:r>
        <w:rPr>
          <w:rFonts w:hint="cs"/>
          <w:noProof/>
          <w:rtl/>
        </w:rPr>
        <w:drawing>
          <wp:inline distT="0" distB="0" distL="0" distR="0" wp14:anchorId="715E3A87" wp14:editId="46F846BA">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44C51A8E" w14:textId="2B590990" w:rsidR="005E3D0C"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7711993" w:history="1">
        <w:r w:rsidR="005E3D0C" w:rsidRPr="00BB42A5">
          <w:rPr>
            <w:rStyle w:val="Hyperlink"/>
            <w:noProof/>
            <w:rtl/>
          </w:rPr>
          <w:t>روا</w:t>
        </w:r>
        <w:r w:rsidR="005E3D0C" w:rsidRPr="00BB42A5">
          <w:rPr>
            <w:rStyle w:val="Hyperlink"/>
            <w:rFonts w:hint="cs"/>
            <w:noProof/>
            <w:rtl/>
          </w:rPr>
          <w:t>ی</w:t>
        </w:r>
        <w:r w:rsidR="005E3D0C" w:rsidRPr="00BB42A5">
          <w:rPr>
            <w:rStyle w:val="Hyperlink"/>
            <w:rFonts w:hint="eastAsia"/>
            <w:noProof/>
            <w:rtl/>
          </w:rPr>
          <w:t>ات</w:t>
        </w:r>
        <w:r w:rsidR="005E3D0C" w:rsidRPr="00BB42A5">
          <w:rPr>
            <w:rStyle w:val="Hyperlink"/>
            <w:noProof/>
            <w:rtl/>
          </w:rPr>
          <w:t xml:space="preserve"> دال بر طهارت مولد</w:t>
        </w:r>
        <w:r w:rsidR="005E3D0C">
          <w:rPr>
            <w:noProof/>
            <w:webHidden/>
            <w:rtl/>
          </w:rPr>
          <w:tab/>
        </w:r>
        <w:r w:rsidR="005E3D0C">
          <w:rPr>
            <w:noProof/>
            <w:webHidden/>
            <w:rtl/>
          </w:rPr>
          <w:fldChar w:fldCharType="begin"/>
        </w:r>
        <w:r w:rsidR="005E3D0C">
          <w:rPr>
            <w:noProof/>
            <w:webHidden/>
            <w:rtl/>
          </w:rPr>
          <w:instrText xml:space="preserve"> </w:instrText>
        </w:r>
        <w:r w:rsidR="005E3D0C">
          <w:rPr>
            <w:noProof/>
            <w:webHidden/>
          </w:rPr>
          <w:instrText>PAGEREF</w:instrText>
        </w:r>
        <w:r w:rsidR="005E3D0C">
          <w:rPr>
            <w:noProof/>
            <w:webHidden/>
            <w:rtl/>
          </w:rPr>
          <w:instrText xml:space="preserve"> _</w:instrText>
        </w:r>
        <w:r w:rsidR="005E3D0C">
          <w:rPr>
            <w:noProof/>
            <w:webHidden/>
          </w:rPr>
          <w:instrText>Toc</w:instrText>
        </w:r>
        <w:r w:rsidR="005E3D0C">
          <w:rPr>
            <w:noProof/>
            <w:webHidden/>
            <w:rtl/>
          </w:rPr>
          <w:instrText xml:space="preserve">37711993 </w:instrText>
        </w:r>
        <w:r w:rsidR="005E3D0C">
          <w:rPr>
            <w:noProof/>
            <w:webHidden/>
          </w:rPr>
          <w:instrText>\h</w:instrText>
        </w:r>
        <w:r w:rsidR="005E3D0C">
          <w:rPr>
            <w:noProof/>
            <w:webHidden/>
            <w:rtl/>
          </w:rPr>
          <w:instrText xml:space="preserve"> </w:instrText>
        </w:r>
        <w:r w:rsidR="005E3D0C">
          <w:rPr>
            <w:noProof/>
            <w:webHidden/>
            <w:rtl/>
          </w:rPr>
        </w:r>
        <w:r w:rsidR="005E3D0C">
          <w:rPr>
            <w:noProof/>
            <w:webHidden/>
            <w:rtl/>
          </w:rPr>
          <w:fldChar w:fldCharType="separate"/>
        </w:r>
        <w:r w:rsidR="00402054">
          <w:rPr>
            <w:noProof/>
            <w:webHidden/>
            <w:rtl/>
          </w:rPr>
          <w:t>1</w:t>
        </w:r>
        <w:r w:rsidR="005E3D0C">
          <w:rPr>
            <w:noProof/>
            <w:webHidden/>
            <w:rtl/>
          </w:rPr>
          <w:fldChar w:fldCharType="end"/>
        </w:r>
      </w:hyperlink>
    </w:p>
    <w:p w14:paraId="589883B0" w14:textId="345C0065" w:rsidR="005E3D0C" w:rsidRDefault="00402054">
      <w:pPr>
        <w:pStyle w:val="TOC1"/>
        <w:rPr>
          <w:rFonts w:asciiTheme="minorHAnsi" w:eastAsiaTheme="minorEastAsia" w:hAnsiTheme="minorHAnsi" w:cstheme="minorBidi"/>
          <w:noProof/>
          <w:color w:val="auto"/>
          <w:szCs w:val="22"/>
          <w:rtl/>
          <w:lang w:bidi="ar-SA"/>
        </w:rPr>
      </w:pPr>
      <w:hyperlink w:anchor="_Toc37711994" w:history="1">
        <w:r w:rsidR="005E3D0C" w:rsidRPr="00BB42A5">
          <w:rPr>
            <w:rStyle w:val="Hyperlink"/>
            <w:noProof/>
            <w:rtl/>
          </w:rPr>
          <w:t>بررس</w:t>
        </w:r>
        <w:r w:rsidR="005E3D0C" w:rsidRPr="00BB42A5">
          <w:rPr>
            <w:rStyle w:val="Hyperlink"/>
            <w:rFonts w:hint="cs"/>
            <w:noProof/>
            <w:rtl/>
          </w:rPr>
          <w:t>ی</w:t>
        </w:r>
        <w:r w:rsidR="005E3D0C" w:rsidRPr="00BB42A5">
          <w:rPr>
            <w:rStyle w:val="Hyperlink"/>
            <w:noProof/>
            <w:rtl/>
          </w:rPr>
          <w:t xml:space="preserve"> استدلال به کفر ولد الزنا</w:t>
        </w:r>
        <w:r w:rsidR="005E3D0C">
          <w:rPr>
            <w:noProof/>
            <w:webHidden/>
            <w:rtl/>
          </w:rPr>
          <w:tab/>
        </w:r>
        <w:r w:rsidR="005E3D0C">
          <w:rPr>
            <w:noProof/>
            <w:webHidden/>
            <w:rtl/>
          </w:rPr>
          <w:fldChar w:fldCharType="begin"/>
        </w:r>
        <w:r w:rsidR="005E3D0C">
          <w:rPr>
            <w:noProof/>
            <w:webHidden/>
            <w:rtl/>
          </w:rPr>
          <w:instrText xml:space="preserve"> </w:instrText>
        </w:r>
        <w:r w:rsidR="005E3D0C">
          <w:rPr>
            <w:noProof/>
            <w:webHidden/>
          </w:rPr>
          <w:instrText>PAGEREF</w:instrText>
        </w:r>
        <w:r w:rsidR="005E3D0C">
          <w:rPr>
            <w:noProof/>
            <w:webHidden/>
            <w:rtl/>
          </w:rPr>
          <w:instrText xml:space="preserve"> _</w:instrText>
        </w:r>
        <w:r w:rsidR="005E3D0C">
          <w:rPr>
            <w:noProof/>
            <w:webHidden/>
          </w:rPr>
          <w:instrText>Toc</w:instrText>
        </w:r>
        <w:r w:rsidR="005E3D0C">
          <w:rPr>
            <w:noProof/>
            <w:webHidden/>
            <w:rtl/>
          </w:rPr>
          <w:instrText xml:space="preserve">37711994 </w:instrText>
        </w:r>
        <w:r w:rsidR="005E3D0C">
          <w:rPr>
            <w:noProof/>
            <w:webHidden/>
          </w:rPr>
          <w:instrText>\h</w:instrText>
        </w:r>
        <w:r w:rsidR="005E3D0C">
          <w:rPr>
            <w:noProof/>
            <w:webHidden/>
            <w:rtl/>
          </w:rPr>
          <w:instrText xml:space="preserve"> </w:instrText>
        </w:r>
        <w:r w:rsidR="005E3D0C">
          <w:rPr>
            <w:noProof/>
            <w:webHidden/>
            <w:rtl/>
          </w:rPr>
        </w:r>
        <w:r w:rsidR="005E3D0C">
          <w:rPr>
            <w:noProof/>
            <w:webHidden/>
            <w:rtl/>
          </w:rPr>
          <w:fldChar w:fldCharType="separate"/>
        </w:r>
        <w:r>
          <w:rPr>
            <w:noProof/>
            <w:webHidden/>
            <w:rtl/>
          </w:rPr>
          <w:t>3</w:t>
        </w:r>
        <w:r w:rsidR="005E3D0C">
          <w:rPr>
            <w:noProof/>
            <w:webHidden/>
            <w:rtl/>
          </w:rPr>
          <w:fldChar w:fldCharType="end"/>
        </w:r>
      </w:hyperlink>
    </w:p>
    <w:p w14:paraId="6E00E96D" w14:textId="22E46B1C" w:rsidR="005E3D0C" w:rsidRDefault="00402054">
      <w:pPr>
        <w:pStyle w:val="TOC1"/>
        <w:rPr>
          <w:rFonts w:asciiTheme="minorHAnsi" w:eastAsiaTheme="minorEastAsia" w:hAnsiTheme="minorHAnsi" w:cstheme="minorBidi"/>
          <w:noProof/>
          <w:color w:val="auto"/>
          <w:szCs w:val="22"/>
          <w:rtl/>
          <w:lang w:bidi="ar-SA"/>
        </w:rPr>
      </w:pPr>
      <w:hyperlink w:anchor="_Toc37711995" w:history="1">
        <w:r w:rsidR="005E3D0C" w:rsidRPr="00BB42A5">
          <w:rPr>
            <w:rStyle w:val="Hyperlink"/>
            <w:noProof/>
            <w:rtl/>
          </w:rPr>
          <w:t>شرط ششم در قاض</w:t>
        </w:r>
        <w:r w:rsidR="005E3D0C" w:rsidRPr="00BB42A5">
          <w:rPr>
            <w:rStyle w:val="Hyperlink"/>
            <w:rFonts w:hint="cs"/>
            <w:noProof/>
            <w:rtl/>
          </w:rPr>
          <w:t>ی</w:t>
        </w:r>
        <w:r w:rsidR="005E3D0C" w:rsidRPr="00BB42A5">
          <w:rPr>
            <w:rStyle w:val="Hyperlink"/>
            <w:noProof/>
            <w:rtl/>
          </w:rPr>
          <w:t>: عدالت</w:t>
        </w:r>
        <w:r w:rsidR="005E3D0C">
          <w:rPr>
            <w:noProof/>
            <w:webHidden/>
            <w:rtl/>
          </w:rPr>
          <w:tab/>
        </w:r>
        <w:r w:rsidR="005E3D0C">
          <w:rPr>
            <w:noProof/>
            <w:webHidden/>
            <w:rtl/>
          </w:rPr>
          <w:fldChar w:fldCharType="begin"/>
        </w:r>
        <w:r w:rsidR="005E3D0C">
          <w:rPr>
            <w:noProof/>
            <w:webHidden/>
            <w:rtl/>
          </w:rPr>
          <w:instrText xml:space="preserve"> </w:instrText>
        </w:r>
        <w:r w:rsidR="005E3D0C">
          <w:rPr>
            <w:noProof/>
            <w:webHidden/>
          </w:rPr>
          <w:instrText>PAGEREF</w:instrText>
        </w:r>
        <w:r w:rsidR="005E3D0C">
          <w:rPr>
            <w:noProof/>
            <w:webHidden/>
            <w:rtl/>
          </w:rPr>
          <w:instrText xml:space="preserve"> _</w:instrText>
        </w:r>
        <w:r w:rsidR="005E3D0C">
          <w:rPr>
            <w:noProof/>
            <w:webHidden/>
          </w:rPr>
          <w:instrText>Toc</w:instrText>
        </w:r>
        <w:r w:rsidR="005E3D0C">
          <w:rPr>
            <w:noProof/>
            <w:webHidden/>
            <w:rtl/>
          </w:rPr>
          <w:instrText xml:space="preserve">37711995 </w:instrText>
        </w:r>
        <w:r w:rsidR="005E3D0C">
          <w:rPr>
            <w:noProof/>
            <w:webHidden/>
          </w:rPr>
          <w:instrText>\h</w:instrText>
        </w:r>
        <w:r w:rsidR="005E3D0C">
          <w:rPr>
            <w:noProof/>
            <w:webHidden/>
            <w:rtl/>
          </w:rPr>
          <w:instrText xml:space="preserve"> </w:instrText>
        </w:r>
        <w:r w:rsidR="005E3D0C">
          <w:rPr>
            <w:noProof/>
            <w:webHidden/>
            <w:rtl/>
          </w:rPr>
        </w:r>
        <w:r w:rsidR="005E3D0C">
          <w:rPr>
            <w:noProof/>
            <w:webHidden/>
            <w:rtl/>
          </w:rPr>
          <w:fldChar w:fldCharType="separate"/>
        </w:r>
        <w:r>
          <w:rPr>
            <w:noProof/>
            <w:webHidden/>
            <w:rtl/>
          </w:rPr>
          <w:t>3</w:t>
        </w:r>
        <w:r w:rsidR="005E3D0C">
          <w:rPr>
            <w:noProof/>
            <w:webHidden/>
            <w:rtl/>
          </w:rPr>
          <w:fldChar w:fldCharType="end"/>
        </w:r>
      </w:hyperlink>
    </w:p>
    <w:p w14:paraId="693455AC" w14:textId="3407E96B" w:rsidR="00C91EB6" w:rsidRPr="00C91EB6" w:rsidRDefault="00A01522" w:rsidP="00C91EB6">
      <w:r>
        <w:rPr>
          <w:rFonts w:cs="B Titr"/>
          <w:noProof/>
          <w:webHidden/>
          <w:color w:val="632423" w:themeColor="accent2" w:themeShade="80"/>
          <w:szCs w:val="24"/>
          <w:rtl/>
        </w:rPr>
        <w:fldChar w:fldCharType="end"/>
      </w:r>
    </w:p>
    <w:p w14:paraId="17C79961"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73389">
        <w:rPr>
          <w:rtl/>
        </w:rPr>
        <w:t>شروط قاض</w:t>
      </w:r>
      <w:r w:rsidR="00D73389">
        <w:rPr>
          <w:rFonts w:hint="cs"/>
          <w:rtl/>
        </w:rPr>
        <w:t>ی</w:t>
      </w:r>
      <w:r w:rsidR="00025B70">
        <w:rPr>
          <w:rFonts w:hint="cs"/>
          <w:rtl/>
        </w:rPr>
        <w:t xml:space="preserve"> </w:t>
      </w:r>
      <w:r w:rsidR="00386C11" w:rsidRPr="00A6366F">
        <w:rPr>
          <w:rFonts w:hint="cs"/>
          <w:rtl/>
        </w:rPr>
        <w:t>/</w:t>
      </w:r>
      <w:bookmarkStart w:id="1" w:name="BokSabj_d"/>
      <w:bookmarkEnd w:id="1"/>
      <w:r w:rsidR="00D73389">
        <w:rPr>
          <w:rtl/>
        </w:rPr>
        <w:t>القضا</w:t>
      </w:r>
      <w:r w:rsidR="00386C11" w:rsidRPr="00A6366F">
        <w:rPr>
          <w:rFonts w:hint="cs"/>
          <w:rtl/>
        </w:rPr>
        <w:t xml:space="preserve"> /</w:t>
      </w:r>
      <w:bookmarkStart w:id="2" w:name="Bokkolli"/>
      <w:bookmarkEnd w:id="2"/>
      <w:r w:rsidR="00D73389">
        <w:rPr>
          <w:rtl/>
        </w:rPr>
        <w:t>کتاب القضا</w:t>
      </w:r>
      <w:r w:rsidR="001B6799" w:rsidRPr="00A6366F">
        <w:rPr>
          <w:rFonts w:hint="cs"/>
          <w:rtl/>
        </w:rPr>
        <w:t xml:space="preserve"> </w:t>
      </w:r>
    </w:p>
    <w:p w14:paraId="5F53D54F"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754DB7AB" w14:textId="30E3D427" w:rsidR="00AE4734" w:rsidRPr="00A55332" w:rsidRDefault="00AE4734" w:rsidP="00AE4734">
      <w:pPr>
        <w:jc w:val="both"/>
        <w:rPr>
          <w:sz w:val="28"/>
          <w:rtl/>
        </w:rPr>
      </w:pPr>
      <w:r w:rsidRPr="00A55332">
        <w:rPr>
          <w:rFonts w:hint="cs"/>
          <w:sz w:val="28"/>
          <w:rtl/>
        </w:rPr>
        <w:t xml:space="preserve">بحث ما در شرط طهارت مولد در قاضی بود. گفتیم </w:t>
      </w:r>
      <w:r w:rsidR="00805E6E">
        <w:rPr>
          <w:rFonts w:hint="cs"/>
          <w:sz w:val="28"/>
          <w:rtl/>
        </w:rPr>
        <w:t xml:space="preserve">اشتراط </w:t>
      </w:r>
      <w:r w:rsidRPr="00A55332">
        <w:rPr>
          <w:rFonts w:hint="cs"/>
          <w:sz w:val="28"/>
          <w:rtl/>
        </w:rPr>
        <w:t xml:space="preserve">این شرط </w:t>
      </w:r>
      <w:r w:rsidR="00805E6E">
        <w:rPr>
          <w:rFonts w:hint="cs"/>
          <w:sz w:val="28"/>
          <w:rtl/>
        </w:rPr>
        <w:t xml:space="preserve">برای قاضی </w:t>
      </w:r>
      <w:r w:rsidRPr="00A55332">
        <w:rPr>
          <w:rFonts w:hint="cs"/>
          <w:sz w:val="28"/>
          <w:rtl/>
        </w:rPr>
        <w:t xml:space="preserve">بر اساس برخی از ادله بعید نیست. عمده استدلال ما برای این شرط، فحوای روایات عدم اهلیت ولد الزنا برای امامت جماعت و شهادت بود. البته گفتیم ممکن است مفاد اطلاق این روایات عدم اهلیت ولد الزنا برای مطلق امامت باشد که یکی از </w:t>
      </w:r>
      <w:r w:rsidR="00AA5E8B">
        <w:rPr>
          <w:rFonts w:hint="cs"/>
          <w:sz w:val="28"/>
          <w:rtl/>
        </w:rPr>
        <w:t>مصادیق</w:t>
      </w:r>
      <w:r w:rsidRPr="00A55332">
        <w:rPr>
          <w:rFonts w:hint="cs"/>
          <w:sz w:val="28"/>
          <w:rtl/>
        </w:rPr>
        <w:t xml:space="preserve"> آن قضا است. </w:t>
      </w:r>
    </w:p>
    <w:p w14:paraId="418BFFC0" w14:textId="76E1EBB7" w:rsidR="00AE4734" w:rsidRPr="00A55332" w:rsidRDefault="00AE4734" w:rsidP="00AE4734">
      <w:pPr>
        <w:pStyle w:val="Heading1"/>
        <w:rPr>
          <w:color w:val="auto"/>
          <w:rtl/>
        </w:rPr>
      </w:pPr>
      <w:bookmarkStart w:id="4" w:name="_Toc37711993"/>
      <w:r>
        <w:rPr>
          <w:rFonts w:hint="cs"/>
          <w:rtl/>
        </w:rPr>
        <w:t>روایات دال بر طهارت مولد</w:t>
      </w:r>
      <w:bookmarkEnd w:id="4"/>
      <w:r w:rsidRPr="00A55332">
        <w:rPr>
          <w:rFonts w:hint="cs"/>
          <w:color w:val="auto"/>
          <w:rtl/>
        </w:rPr>
        <w:t xml:space="preserve"> </w:t>
      </w:r>
    </w:p>
    <w:p w14:paraId="32DF407E" w14:textId="61CC0938" w:rsidR="00AE4734" w:rsidRPr="00A55332" w:rsidRDefault="00AE4734" w:rsidP="00AE4734">
      <w:pPr>
        <w:pStyle w:val="NormalWeb"/>
        <w:bidi/>
        <w:jc w:val="both"/>
        <w:rPr>
          <w:rFonts w:cs="B Badr"/>
          <w:sz w:val="28"/>
          <w:szCs w:val="28"/>
          <w:rtl/>
        </w:rPr>
      </w:pPr>
      <w:r w:rsidRPr="00A55332">
        <w:rPr>
          <w:rFonts w:cs="B Badr" w:hint="cs"/>
          <w:sz w:val="28"/>
          <w:szCs w:val="28"/>
          <w:rtl/>
        </w:rPr>
        <w:t xml:space="preserve">روایت دیگری در این زمینه وجود دارد که مرحوم کلینی </w:t>
      </w:r>
      <w:r w:rsidR="00E01957">
        <w:rPr>
          <w:rFonts w:cs="B Badr" w:hint="cs"/>
          <w:sz w:val="28"/>
          <w:szCs w:val="28"/>
          <w:rtl/>
        </w:rPr>
        <w:t xml:space="preserve">آن را </w:t>
      </w:r>
      <w:r w:rsidRPr="00A55332">
        <w:rPr>
          <w:rFonts w:cs="B Badr" w:hint="cs"/>
          <w:sz w:val="28"/>
          <w:szCs w:val="28"/>
          <w:rtl/>
        </w:rPr>
        <w:t>در بابی به عنوان «</w:t>
      </w:r>
      <w:r w:rsidRPr="00A55332">
        <w:rPr>
          <w:rFonts w:ascii="Noor_NazliBold" w:hAnsi="Noor_NazliBold" w:cs="B Badr" w:hint="cs"/>
          <w:sz w:val="28"/>
          <w:szCs w:val="28"/>
          <w:rtl/>
        </w:rPr>
        <w:t>بَابُ مَنْ تُكْرَهُ الصَّلَاةُ خَلْفَهُ</w:t>
      </w:r>
      <w:r w:rsidRPr="00A55332">
        <w:rPr>
          <w:rFonts w:cs="B Badr" w:hint="cs"/>
          <w:sz w:val="28"/>
          <w:szCs w:val="28"/>
          <w:rtl/>
        </w:rPr>
        <w:t xml:space="preserve">» آورده </w:t>
      </w:r>
      <w:r w:rsidR="00E01957">
        <w:rPr>
          <w:rFonts w:cs="B Badr" w:hint="cs"/>
          <w:sz w:val="28"/>
          <w:szCs w:val="28"/>
          <w:rtl/>
        </w:rPr>
        <w:t>و</w:t>
      </w:r>
      <w:r w:rsidRPr="00A55332">
        <w:rPr>
          <w:rFonts w:cs="B Badr" w:hint="cs"/>
          <w:sz w:val="28"/>
          <w:szCs w:val="28"/>
          <w:rtl/>
        </w:rPr>
        <w:t xml:space="preserve"> در </w:t>
      </w:r>
      <w:r w:rsidR="00E01957">
        <w:rPr>
          <w:rFonts w:cs="B Badr" w:hint="cs"/>
          <w:sz w:val="28"/>
          <w:szCs w:val="28"/>
          <w:rtl/>
        </w:rPr>
        <w:t>آن</w:t>
      </w:r>
      <w:r w:rsidRPr="00A55332">
        <w:rPr>
          <w:rFonts w:cs="B Badr" w:hint="cs"/>
          <w:sz w:val="28"/>
          <w:szCs w:val="28"/>
          <w:rtl/>
        </w:rPr>
        <w:t xml:space="preserve"> </w:t>
      </w:r>
      <w:r w:rsidR="00E01957">
        <w:rPr>
          <w:rFonts w:cs="B Badr" w:hint="cs"/>
          <w:sz w:val="28"/>
          <w:szCs w:val="28"/>
          <w:rtl/>
        </w:rPr>
        <w:t>چنین</w:t>
      </w:r>
      <w:r w:rsidRPr="00A55332">
        <w:rPr>
          <w:rFonts w:cs="B Badr" w:hint="cs"/>
          <w:sz w:val="28"/>
          <w:szCs w:val="28"/>
          <w:rtl/>
        </w:rPr>
        <w:t xml:space="preserve"> آمده است</w:t>
      </w:r>
      <w:r w:rsidR="00E01957">
        <w:rPr>
          <w:rFonts w:cs="B Badr" w:hint="cs"/>
          <w:sz w:val="28"/>
          <w:szCs w:val="28"/>
          <w:rtl/>
        </w:rPr>
        <w:t>:</w:t>
      </w:r>
      <w:r w:rsidRPr="00A55332">
        <w:rPr>
          <w:rFonts w:cs="B Badr" w:hint="cs"/>
          <w:sz w:val="28"/>
          <w:szCs w:val="28"/>
          <w:rtl/>
        </w:rPr>
        <w:t xml:space="preserve"> «</w:t>
      </w:r>
      <w:r w:rsidRPr="00A55332">
        <w:rPr>
          <w:rFonts w:ascii="Noor_Lotus" w:hAnsi="Noor_Lotus" w:cs="B Badr" w:hint="cs"/>
          <w:sz w:val="28"/>
          <w:szCs w:val="28"/>
          <w:rtl/>
        </w:rPr>
        <w:t xml:space="preserve">جَمَاعَةٌ، عَنْ أَحْمَدَ بْنِ مُحَمَّدٍ، عَنِ الْحُسَيْنِ بْنِ سَعِيدٍ، عَنْ فَضَالَةَ بْنِ أَيُّوبَ، عَنِ الْحُسَيْنِ بْنِ عُثْمَانَ، عَنِ ابْنِ مُسْكَانَ، عَنْ أَبِي بَصِيرٍعَنْ أَبِي عَبْدِ اللّهِ عليه السلام، قَالَ: </w:t>
      </w:r>
      <w:r w:rsidRPr="00AE4734">
        <w:rPr>
          <w:rFonts w:ascii="Noor_Lotus" w:hAnsi="Noor_Lotus" w:cs="B Badr" w:hint="cs"/>
          <w:color w:val="008000"/>
          <w:sz w:val="28"/>
          <w:szCs w:val="28"/>
          <w:rtl/>
        </w:rPr>
        <w:t>خَمْسَةٌ لَايَؤُمُّونَ النَّاسَ عَلى كُلِّ حَالٍ: الْمَجْذُومُ، وَ الْأَبْرَصُ، وَ الْمَجْنُونُ، وَ وَلَدُ الزِّنى، وَ الْأَعْرَابِيُّ</w:t>
      </w:r>
      <w:r w:rsidRPr="00A55332">
        <w:rPr>
          <w:rFonts w:cs="B Badr" w:hint="cs"/>
          <w:sz w:val="28"/>
          <w:szCs w:val="28"/>
          <w:rtl/>
        </w:rPr>
        <w:t>»</w:t>
      </w:r>
      <w:r>
        <w:rPr>
          <w:rStyle w:val="FootnoteReference"/>
          <w:rFonts w:cs="B Badr"/>
          <w:sz w:val="28"/>
          <w:szCs w:val="28"/>
          <w:rtl/>
        </w:rPr>
        <w:footnoteReference w:id="1"/>
      </w:r>
    </w:p>
    <w:p w14:paraId="39B9F026" w14:textId="2E8DAD18" w:rsidR="00AE4734" w:rsidRPr="00A55332" w:rsidRDefault="00AE4734" w:rsidP="00AE4734">
      <w:pPr>
        <w:pStyle w:val="NormalWeb"/>
        <w:bidi/>
        <w:jc w:val="both"/>
        <w:rPr>
          <w:rFonts w:cs="B Badr"/>
          <w:sz w:val="28"/>
          <w:szCs w:val="28"/>
          <w:rtl/>
        </w:rPr>
      </w:pPr>
      <w:r w:rsidRPr="00A55332">
        <w:rPr>
          <w:rFonts w:cs="B Badr" w:hint="cs"/>
          <w:sz w:val="28"/>
          <w:szCs w:val="28"/>
          <w:rtl/>
        </w:rPr>
        <w:t>فهم مرحوم کلینی از این روایت کراهت امامت جماعت ولد الزنا است. اگر حکم به عدم امامت جماعت در بعضی از فقرات</w:t>
      </w:r>
      <w:r w:rsidR="00E01957">
        <w:rPr>
          <w:rFonts w:cs="B Badr" w:hint="cs"/>
          <w:sz w:val="28"/>
          <w:szCs w:val="28"/>
          <w:rtl/>
        </w:rPr>
        <w:t xml:space="preserve"> (مانند ابرص)</w:t>
      </w:r>
      <w:r w:rsidRPr="00A55332">
        <w:rPr>
          <w:rFonts w:cs="B Badr" w:hint="cs"/>
          <w:sz w:val="28"/>
          <w:szCs w:val="28"/>
          <w:rtl/>
        </w:rPr>
        <w:t xml:space="preserve"> الزامی نباشد منافاتی ندارد که در بعضی دیگر از فقرات</w:t>
      </w:r>
      <w:r w:rsidR="00E01957">
        <w:rPr>
          <w:rFonts w:cs="B Badr" w:hint="cs"/>
          <w:sz w:val="28"/>
          <w:szCs w:val="28"/>
          <w:rtl/>
        </w:rPr>
        <w:t xml:space="preserve"> (مانند مجنون)</w:t>
      </w:r>
      <w:r w:rsidRPr="00A55332">
        <w:rPr>
          <w:rFonts w:cs="B Badr" w:hint="cs"/>
          <w:sz w:val="28"/>
          <w:szCs w:val="28"/>
          <w:rtl/>
        </w:rPr>
        <w:t xml:space="preserve"> الزامی باشد. در هر فقره ای از این روایت </w:t>
      </w:r>
      <w:r w:rsidR="00E01957">
        <w:rPr>
          <w:rFonts w:cs="B Badr" w:hint="cs"/>
          <w:sz w:val="28"/>
          <w:szCs w:val="28"/>
          <w:rtl/>
        </w:rPr>
        <w:t>که دلیل</w:t>
      </w:r>
      <w:r w:rsidRPr="00A55332">
        <w:rPr>
          <w:rFonts w:cs="B Badr" w:hint="cs"/>
          <w:sz w:val="28"/>
          <w:szCs w:val="28"/>
          <w:rtl/>
        </w:rPr>
        <w:t xml:space="preserve"> بر مشروعیت امامت جماعت داشته باشیم حمل بر کراهت می شود و در فقراتی که دلیل نداشته باشیم حمل بر عدم جواز می شود و استعمال لفظ در اکثر از معنای واحد </w:t>
      </w:r>
      <w:r w:rsidR="00E01957">
        <w:rPr>
          <w:rFonts w:cs="B Badr" w:hint="cs"/>
          <w:sz w:val="28"/>
          <w:szCs w:val="28"/>
          <w:rtl/>
        </w:rPr>
        <w:t>نیز لازم نمی آید</w:t>
      </w:r>
      <w:r w:rsidRPr="00A55332">
        <w:rPr>
          <w:rFonts w:cs="B Badr" w:hint="cs"/>
          <w:sz w:val="28"/>
          <w:szCs w:val="28"/>
          <w:rtl/>
        </w:rPr>
        <w:t xml:space="preserve"> چون مدلول استعمالی با قرینه منفصله تغییر نمی کند بلکه مراد جدی تغییر می کند. عبارت</w:t>
      </w:r>
      <w:r w:rsidR="00E01957">
        <w:rPr>
          <w:rFonts w:cs="B Badr" w:hint="cs"/>
          <w:sz w:val="28"/>
          <w:szCs w:val="28"/>
          <w:rtl/>
        </w:rPr>
        <w:t xml:space="preserve"> </w:t>
      </w:r>
      <w:r w:rsidRPr="00A55332">
        <w:rPr>
          <w:rFonts w:cs="B Badr" w:hint="cs"/>
          <w:sz w:val="28"/>
          <w:szCs w:val="28"/>
          <w:rtl/>
        </w:rPr>
        <w:t>«</w:t>
      </w:r>
      <w:r w:rsidRPr="00AE4734">
        <w:rPr>
          <w:rFonts w:ascii="Noor_Lotus" w:hAnsi="Noor_Lotus" w:cs="B Badr" w:hint="cs"/>
          <w:color w:val="008000"/>
          <w:sz w:val="28"/>
          <w:szCs w:val="28"/>
          <w:rtl/>
        </w:rPr>
        <w:t>لَايَؤُمُّونَ النَّاسَ</w:t>
      </w:r>
      <w:r w:rsidRPr="00A55332">
        <w:rPr>
          <w:rFonts w:cs="B Badr" w:hint="cs"/>
          <w:sz w:val="28"/>
          <w:szCs w:val="28"/>
          <w:rtl/>
        </w:rPr>
        <w:t xml:space="preserve">» دال بر ممنوعیت است و در مواردی که امامت جماعت مشروعیت دارد این عبارت دال بر مبالغه </w:t>
      </w:r>
      <w:r w:rsidR="00E01957">
        <w:rPr>
          <w:rFonts w:cs="B Badr" w:hint="cs"/>
          <w:sz w:val="28"/>
          <w:szCs w:val="28"/>
          <w:rtl/>
        </w:rPr>
        <w:t>خواهد بود</w:t>
      </w:r>
      <w:r w:rsidRPr="00A55332">
        <w:rPr>
          <w:rFonts w:cs="B Badr" w:hint="cs"/>
          <w:sz w:val="28"/>
          <w:szCs w:val="28"/>
          <w:rtl/>
        </w:rPr>
        <w:t xml:space="preserve">. </w:t>
      </w:r>
    </w:p>
    <w:p w14:paraId="2D3EBB7F" w14:textId="2D533E52" w:rsidR="00AE4734" w:rsidRPr="00A55332" w:rsidRDefault="00AE4734" w:rsidP="00AE4734">
      <w:pPr>
        <w:pStyle w:val="NormalWeb"/>
        <w:bidi/>
        <w:jc w:val="both"/>
        <w:rPr>
          <w:rFonts w:cs="B Badr"/>
          <w:sz w:val="28"/>
          <w:szCs w:val="28"/>
          <w:rtl/>
        </w:rPr>
      </w:pPr>
      <w:r w:rsidRPr="00A55332">
        <w:rPr>
          <w:rFonts w:cs="B Badr" w:hint="cs"/>
          <w:sz w:val="28"/>
          <w:szCs w:val="28"/>
          <w:rtl/>
        </w:rPr>
        <w:lastRenderedPageBreak/>
        <w:t xml:space="preserve">نقل شده است که مرحوم شیخ طوسی با وجود چنین اخباری حکم به عدم مانعیت ولد الزنا </w:t>
      </w:r>
      <w:r w:rsidR="00842AE2">
        <w:rPr>
          <w:rFonts w:cs="B Badr" w:hint="cs"/>
          <w:sz w:val="28"/>
          <w:szCs w:val="28"/>
          <w:rtl/>
        </w:rPr>
        <w:t xml:space="preserve">بودن </w:t>
      </w:r>
      <w:r w:rsidRPr="00A55332">
        <w:rPr>
          <w:rFonts w:cs="B Badr" w:hint="cs"/>
          <w:sz w:val="28"/>
          <w:szCs w:val="28"/>
          <w:rtl/>
        </w:rPr>
        <w:t>برای شهادت کرده است که مرحوم صاحب جواهر از این حکم تعجب</w:t>
      </w:r>
      <w:r w:rsidR="00842AE2">
        <w:rPr>
          <w:rFonts w:cs="B Badr" w:hint="cs"/>
          <w:sz w:val="28"/>
          <w:szCs w:val="28"/>
          <w:rtl/>
        </w:rPr>
        <w:t xml:space="preserve"> کرده و</w:t>
      </w:r>
      <w:r w:rsidRPr="00A55332">
        <w:rPr>
          <w:rFonts w:cs="B Badr" w:hint="cs"/>
          <w:sz w:val="28"/>
          <w:szCs w:val="28"/>
          <w:rtl/>
        </w:rPr>
        <w:t xml:space="preserve"> فرموده است</w:t>
      </w:r>
      <w:r w:rsidR="00842AE2">
        <w:rPr>
          <w:rFonts w:cs="B Badr" w:hint="cs"/>
          <w:sz w:val="28"/>
          <w:szCs w:val="28"/>
          <w:rtl/>
        </w:rPr>
        <w:t>:</w:t>
      </w:r>
      <w:r w:rsidRPr="00A55332">
        <w:rPr>
          <w:rFonts w:cs="B Badr" w:hint="cs"/>
          <w:sz w:val="28"/>
          <w:szCs w:val="28"/>
          <w:rtl/>
        </w:rPr>
        <w:t xml:space="preserve"> «</w:t>
      </w:r>
      <w:r w:rsidRPr="00AE4734">
        <w:rPr>
          <w:rFonts w:ascii="Noor_Lotus" w:hAnsi="Noor_Lotus" w:cs="B Badr" w:hint="cs"/>
          <w:color w:val="000080"/>
          <w:sz w:val="28"/>
          <w:szCs w:val="28"/>
          <w:rtl/>
        </w:rPr>
        <w:t>و أغرب من ذلك كله أنه بعد أن حكى عن الشيخ في المبسوط نقله عن قوم القبول و أنه قال: هو قوي لكن أخبار أصحابنا تدل على أنه لا تقبل شهادته</w:t>
      </w:r>
      <w:r w:rsidRPr="00A55332">
        <w:rPr>
          <w:rFonts w:cs="B Badr" w:hint="cs"/>
          <w:sz w:val="28"/>
          <w:szCs w:val="28"/>
          <w:rtl/>
        </w:rPr>
        <w:t>»</w:t>
      </w:r>
      <w:r>
        <w:rPr>
          <w:rFonts w:cs="B Badr" w:hint="cs"/>
          <w:sz w:val="28"/>
          <w:szCs w:val="28"/>
          <w:rtl/>
        </w:rPr>
        <w:t xml:space="preserve"> </w:t>
      </w:r>
      <w:r w:rsidRPr="00A55332">
        <w:rPr>
          <w:rFonts w:cs="B Badr" w:hint="cs"/>
          <w:sz w:val="28"/>
          <w:szCs w:val="28"/>
          <w:rtl/>
        </w:rPr>
        <w:t xml:space="preserve">بعد توجیهی را </w:t>
      </w:r>
      <w:r w:rsidR="00842AE2">
        <w:rPr>
          <w:rFonts w:cs="B Badr" w:hint="cs"/>
          <w:sz w:val="28"/>
          <w:szCs w:val="28"/>
          <w:rtl/>
        </w:rPr>
        <w:t xml:space="preserve">از همان قائل </w:t>
      </w:r>
      <w:r w:rsidRPr="00A55332">
        <w:rPr>
          <w:rFonts w:cs="B Badr" w:hint="cs"/>
          <w:sz w:val="28"/>
          <w:szCs w:val="28"/>
          <w:rtl/>
        </w:rPr>
        <w:t xml:space="preserve">برای مرحوم شیخ نقل می کند </w:t>
      </w:r>
      <w:r w:rsidR="00842AE2">
        <w:rPr>
          <w:rFonts w:cs="B Badr" w:hint="cs"/>
          <w:sz w:val="28"/>
          <w:szCs w:val="28"/>
          <w:rtl/>
        </w:rPr>
        <w:t>که فرموده</w:t>
      </w:r>
      <w:r w:rsidRPr="00A55332">
        <w:rPr>
          <w:rFonts w:cs="B Badr" w:hint="cs"/>
          <w:sz w:val="28"/>
          <w:szCs w:val="28"/>
          <w:rtl/>
        </w:rPr>
        <w:t xml:space="preserve"> این</w:t>
      </w:r>
      <w:r>
        <w:rPr>
          <w:rFonts w:cs="B Badr" w:hint="cs"/>
          <w:sz w:val="28"/>
          <w:szCs w:val="28"/>
          <w:rtl/>
        </w:rPr>
        <w:t xml:space="preserve"> </w:t>
      </w:r>
      <w:r w:rsidRPr="00A55332">
        <w:rPr>
          <w:rFonts w:cs="B Badr" w:hint="cs"/>
          <w:sz w:val="28"/>
          <w:szCs w:val="28"/>
          <w:rtl/>
        </w:rPr>
        <w:t xml:space="preserve">گونه عدول کردن </w:t>
      </w:r>
      <w:r w:rsidR="00842AE2" w:rsidRPr="00A55332">
        <w:rPr>
          <w:rFonts w:cs="B Badr" w:hint="cs"/>
          <w:sz w:val="28"/>
          <w:szCs w:val="28"/>
          <w:rtl/>
        </w:rPr>
        <w:t xml:space="preserve">شیخ </w:t>
      </w:r>
      <w:r w:rsidRPr="00A55332">
        <w:rPr>
          <w:rFonts w:cs="B Badr" w:hint="cs"/>
          <w:sz w:val="28"/>
          <w:szCs w:val="28"/>
          <w:rtl/>
        </w:rPr>
        <w:t>از</w:t>
      </w:r>
      <w:r w:rsidR="00842AE2">
        <w:rPr>
          <w:rFonts w:cs="B Badr" w:hint="cs"/>
          <w:sz w:val="28"/>
          <w:szCs w:val="28"/>
          <w:rtl/>
        </w:rPr>
        <w:t xml:space="preserve"> اخبار</w:t>
      </w:r>
      <w:r w:rsidRPr="00A55332">
        <w:rPr>
          <w:rFonts w:cs="B Badr" w:hint="cs"/>
          <w:sz w:val="28"/>
          <w:szCs w:val="28"/>
          <w:rtl/>
        </w:rPr>
        <w:t xml:space="preserve"> بعید نیست</w:t>
      </w:r>
      <w:r w:rsidR="00842AE2">
        <w:rPr>
          <w:rFonts w:cs="B Badr" w:hint="cs"/>
          <w:sz w:val="28"/>
          <w:szCs w:val="28"/>
          <w:rtl/>
        </w:rPr>
        <w:t>؛</w:t>
      </w:r>
      <w:r w:rsidRPr="00A55332">
        <w:rPr>
          <w:rFonts w:cs="B Badr" w:hint="cs"/>
          <w:sz w:val="28"/>
          <w:szCs w:val="28"/>
          <w:rtl/>
        </w:rPr>
        <w:t xml:space="preserve"> ایشان فرموده است</w:t>
      </w:r>
      <w:r w:rsidR="00842AE2">
        <w:rPr>
          <w:rFonts w:cs="B Badr" w:hint="cs"/>
          <w:sz w:val="28"/>
          <w:szCs w:val="28"/>
          <w:rtl/>
        </w:rPr>
        <w:t>:</w:t>
      </w:r>
      <w:r w:rsidRPr="00A55332">
        <w:rPr>
          <w:rFonts w:cs="B Badr" w:hint="cs"/>
          <w:sz w:val="28"/>
          <w:szCs w:val="28"/>
          <w:rtl/>
        </w:rPr>
        <w:t xml:space="preserve"> «</w:t>
      </w:r>
      <w:r w:rsidRPr="00842AE2">
        <w:rPr>
          <w:rFonts w:ascii="Noor_Lotus" w:hAnsi="Noor_Lotus" w:cs="B Badr" w:hint="cs"/>
          <w:color w:val="000080"/>
          <w:sz w:val="28"/>
          <w:szCs w:val="28"/>
          <w:rtl/>
        </w:rPr>
        <w:t xml:space="preserve">قال: </w:t>
      </w:r>
      <w:r w:rsidRPr="00AE4734">
        <w:rPr>
          <w:rFonts w:ascii="Noor_Lotus" w:hAnsi="Noor_Lotus" w:cs="B Badr" w:hint="cs"/>
          <w:color w:val="000080"/>
          <w:sz w:val="28"/>
          <w:szCs w:val="28"/>
          <w:rtl/>
        </w:rPr>
        <w:t>و مجرد معارضة أخبار أصحابه لا تقتضي الرجوع عما قواه، و يجوز العدول عن الأخبار لوجه يقتضيه، فقد وقع له كثيرا، و وجه العدول واضح، فان عموم الأدلة من الكتاب  و</w:t>
      </w:r>
      <w:r w:rsidRPr="00AE4734">
        <w:rPr>
          <w:rFonts w:ascii="Traditional Arabic" w:hAnsi="Traditional Arabic" w:cs="B Badr" w:hint="cs"/>
          <w:color w:val="000080"/>
          <w:sz w:val="28"/>
          <w:szCs w:val="28"/>
          <w:rtl/>
        </w:rPr>
        <w:t xml:space="preserve"> السنة</w:t>
      </w:r>
      <w:r w:rsidRPr="00AE4734">
        <w:rPr>
          <w:rFonts w:ascii="Noor_Lotus" w:hAnsi="Noor_Lotus" w:cs="B Badr" w:hint="cs"/>
          <w:color w:val="000080"/>
          <w:sz w:val="28"/>
          <w:szCs w:val="28"/>
          <w:rtl/>
        </w:rPr>
        <w:t xml:space="preserve">  على قبول شهادة العدل ظاهرا يتناول ولد الزنا، و من ثم ذهب إليه أكثر من خالفنا</w:t>
      </w:r>
      <w:r w:rsidRPr="00A55332">
        <w:rPr>
          <w:rFonts w:cs="B Badr" w:hint="cs"/>
          <w:sz w:val="28"/>
          <w:szCs w:val="28"/>
          <w:rtl/>
        </w:rPr>
        <w:t>»</w:t>
      </w:r>
      <w:r w:rsidR="00842AE2">
        <w:rPr>
          <w:rFonts w:cs="B Badr" w:hint="cs"/>
          <w:sz w:val="28"/>
          <w:szCs w:val="28"/>
          <w:rtl/>
        </w:rPr>
        <w:t>،</w:t>
      </w:r>
      <w:r w:rsidRPr="00A55332">
        <w:rPr>
          <w:rFonts w:cs="B Badr" w:hint="cs"/>
          <w:sz w:val="28"/>
          <w:szCs w:val="28"/>
          <w:rtl/>
        </w:rPr>
        <w:t xml:space="preserve"> </w:t>
      </w:r>
      <w:r w:rsidR="00FD068D">
        <w:rPr>
          <w:rFonts w:cs="B Badr" w:hint="cs"/>
          <w:sz w:val="28"/>
          <w:szCs w:val="28"/>
          <w:rtl/>
        </w:rPr>
        <w:t xml:space="preserve">آن قائل </w:t>
      </w:r>
      <w:r w:rsidRPr="00A55332">
        <w:rPr>
          <w:rFonts w:cs="B Badr" w:hint="cs"/>
          <w:sz w:val="28"/>
          <w:szCs w:val="28"/>
          <w:rtl/>
        </w:rPr>
        <w:t xml:space="preserve">علت عدول شیخ را عمومات کتاب و سنت می داند و </w:t>
      </w:r>
      <w:r w:rsidR="00FD068D">
        <w:rPr>
          <w:rFonts w:cs="B Badr" w:hint="cs"/>
          <w:sz w:val="28"/>
          <w:szCs w:val="28"/>
          <w:rtl/>
        </w:rPr>
        <w:t xml:space="preserve">اشاره کرده که </w:t>
      </w:r>
      <w:r w:rsidRPr="00A55332">
        <w:rPr>
          <w:rFonts w:cs="B Badr" w:hint="cs"/>
          <w:sz w:val="28"/>
          <w:szCs w:val="28"/>
          <w:rtl/>
        </w:rPr>
        <w:t xml:space="preserve">به همین جهت اکثر </w:t>
      </w:r>
      <w:r w:rsidR="00FD068D">
        <w:rPr>
          <w:rFonts w:cs="B Badr" w:hint="cs"/>
          <w:sz w:val="28"/>
          <w:szCs w:val="28"/>
          <w:rtl/>
        </w:rPr>
        <w:t>عامه</w:t>
      </w:r>
      <w:r w:rsidRPr="00A55332">
        <w:rPr>
          <w:rFonts w:cs="B Badr" w:hint="cs"/>
          <w:sz w:val="28"/>
          <w:szCs w:val="28"/>
          <w:rtl/>
        </w:rPr>
        <w:t xml:space="preserve"> قائل به قبول شهادت ولد الزنا هستند. مرحوم صاحب جواهر </w:t>
      </w:r>
      <w:r w:rsidR="00FD068D">
        <w:rPr>
          <w:rFonts w:cs="B Badr" w:hint="cs"/>
          <w:sz w:val="28"/>
          <w:szCs w:val="28"/>
          <w:rtl/>
        </w:rPr>
        <w:t xml:space="preserve">در اشکال به این قائل </w:t>
      </w:r>
      <w:r w:rsidRPr="00A55332">
        <w:rPr>
          <w:rFonts w:cs="B Badr" w:hint="cs"/>
          <w:sz w:val="28"/>
          <w:szCs w:val="28"/>
          <w:rtl/>
        </w:rPr>
        <w:t xml:space="preserve">می فرماید اینکه اکثر </w:t>
      </w:r>
      <w:r w:rsidR="00FD068D">
        <w:rPr>
          <w:rFonts w:cs="B Badr" w:hint="cs"/>
          <w:sz w:val="28"/>
          <w:szCs w:val="28"/>
          <w:rtl/>
        </w:rPr>
        <w:t>عامه</w:t>
      </w:r>
      <w:r w:rsidR="00FD068D" w:rsidRPr="00A55332">
        <w:rPr>
          <w:rFonts w:cs="B Badr" w:hint="cs"/>
          <w:sz w:val="28"/>
          <w:szCs w:val="28"/>
          <w:rtl/>
        </w:rPr>
        <w:t xml:space="preserve"> </w:t>
      </w:r>
      <w:r w:rsidRPr="00A55332">
        <w:rPr>
          <w:rFonts w:cs="B Badr" w:hint="cs"/>
          <w:sz w:val="28"/>
          <w:szCs w:val="28"/>
          <w:rtl/>
        </w:rPr>
        <w:t>قائل به این قول هستند دلیل فساد این قول است</w:t>
      </w:r>
      <w:r w:rsidR="00842AE2">
        <w:rPr>
          <w:rFonts w:cs="B Badr" w:hint="cs"/>
          <w:sz w:val="28"/>
          <w:szCs w:val="28"/>
          <w:rtl/>
        </w:rPr>
        <w:t>:</w:t>
      </w:r>
      <w:r w:rsidRPr="00A55332">
        <w:rPr>
          <w:rFonts w:cs="B Badr" w:hint="cs"/>
          <w:sz w:val="28"/>
          <w:szCs w:val="28"/>
          <w:rtl/>
        </w:rPr>
        <w:t xml:space="preserve"> «</w:t>
      </w:r>
      <w:r w:rsidR="00842AE2" w:rsidRPr="00842AE2">
        <w:rPr>
          <w:rFonts w:cs="B Badr"/>
          <w:color w:val="000080"/>
          <w:sz w:val="28"/>
          <w:szCs w:val="28"/>
          <w:rtl/>
        </w:rPr>
        <w:t>قلت: وهو دليل فساده،</w:t>
      </w:r>
      <w:r w:rsidR="00842AE2" w:rsidRPr="00842AE2">
        <w:rPr>
          <w:rFonts w:cs="B Badr" w:hint="cs"/>
          <w:color w:val="000080"/>
          <w:sz w:val="28"/>
          <w:szCs w:val="28"/>
          <w:rtl/>
        </w:rPr>
        <w:t xml:space="preserve"> </w:t>
      </w:r>
      <w:r w:rsidRPr="00AE4734">
        <w:rPr>
          <w:rFonts w:ascii="Noor_Lotus" w:hAnsi="Noor_Lotus" w:cs="B Badr" w:hint="cs"/>
          <w:color w:val="000080"/>
          <w:sz w:val="28"/>
          <w:szCs w:val="28"/>
          <w:rtl/>
        </w:rPr>
        <w:t>لأن الله قد جعل الرشد في خلافهم، و قد سمعت ما ذكره الامام (عليه السلام) في الحكم</w:t>
      </w:r>
      <w:r w:rsidRPr="00FD068D">
        <w:rPr>
          <w:rFonts w:ascii="Calibri" w:eastAsia="Calibri" w:hAnsi="Calibri" w:cs="B Badr" w:hint="cs"/>
          <w:sz w:val="22"/>
          <w:szCs w:val="28"/>
          <w:rtl/>
        </w:rPr>
        <w:t>»</w:t>
      </w:r>
      <w:r w:rsidR="00842AE2" w:rsidRPr="00FD068D">
        <w:rPr>
          <w:rFonts w:ascii="Calibri" w:eastAsia="Calibri" w:hAnsi="Calibri" w:cs="B Badr" w:hint="cs"/>
          <w:sz w:val="22"/>
          <w:szCs w:val="28"/>
          <w:rtl/>
        </w:rPr>
        <w:t>.</w:t>
      </w:r>
      <w:r w:rsidR="00FD068D">
        <w:rPr>
          <w:rStyle w:val="FootnoteReference"/>
          <w:rFonts w:cs="B Badr"/>
          <w:sz w:val="28"/>
          <w:szCs w:val="28"/>
          <w:rtl/>
        </w:rPr>
        <w:footnoteReference w:id="2"/>
      </w:r>
    </w:p>
    <w:p w14:paraId="5AABBADF" w14:textId="5BD8A7BD" w:rsidR="00AE4734" w:rsidRPr="00A55332" w:rsidRDefault="00AE4734" w:rsidP="00AE4734">
      <w:pPr>
        <w:pStyle w:val="NormalWeb"/>
        <w:bidi/>
        <w:jc w:val="both"/>
        <w:rPr>
          <w:rFonts w:cs="B Badr"/>
          <w:sz w:val="28"/>
          <w:szCs w:val="28"/>
          <w:rtl/>
        </w:rPr>
      </w:pPr>
      <w:r w:rsidRPr="00A55332">
        <w:rPr>
          <w:rFonts w:cs="B Badr" w:hint="cs"/>
          <w:sz w:val="28"/>
          <w:szCs w:val="28"/>
          <w:rtl/>
        </w:rPr>
        <w:t xml:space="preserve">به نظر </w:t>
      </w:r>
      <w:r w:rsidR="00842AE2">
        <w:rPr>
          <w:rFonts w:cs="B Badr" w:hint="cs"/>
          <w:sz w:val="28"/>
          <w:szCs w:val="28"/>
          <w:rtl/>
        </w:rPr>
        <w:t xml:space="preserve">می رسد </w:t>
      </w:r>
      <w:r w:rsidRPr="00A55332">
        <w:rPr>
          <w:rFonts w:cs="B Badr" w:hint="cs"/>
          <w:sz w:val="28"/>
          <w:szCs w:val="28"/>
          <w:rtl/>
        </w:rPr>
        <w:t xml:space="preserve">کلام شیخ طوسی </w:t>
      </w:r>
      <w:r w:rsidR="00842AE2">
        <w:rPr>
          <w:rFonts w:cs="B Badr" w:hint="cs"/>
          <w:sz w:val="28"/>
          <w:szCs w:val="28"/>
          <w:rtl/>
        </w:rPr>
        <w:t xml:space="preserve">که </w:t>
      </w:r>
      <w:r w:rsidRPr="00A55332">
        <w:rPr>
          <w:rFonts w:cs="B Badr" w:hint="cs"/>
          <w:sz w:val="28"/>
          <w:szCs w:val="28"/>
          <w:rtl/>
        </w:rPr>
        <w:t xml:space="preserve">در اعتبار روایات تشکیک کرده به این نکته </w:t>
      </w:r>
      <w:r w:rsidR="00842AE2" w:rsidRPr="00A55332">
        <w:rPr>
          <w:rFonts w:cs="B Badr" w:hint="cs"/>
          <w:sz w:val="28"/>
          <w:szCs w:val="28"/>
          <w:rtl/>
        </w:rPr>
        <w:t xml:space="preserve">است </w:t>
      </w:r>
      <w:r w:rsidRPr="00A55332">
        <w:rPr>
          <w:rFonts w:cs="B Badr" w:hint="cs"/>
          <w:sz w:val="28"/>
          <w:szCs w:val="28"/>
          <w:rtl/>
        </w:rPr>
        <w:t xml:space="preserve">که از بعضی روایات استفاده می شود رد شهادت ولد الزنا به خاطر خبث ذاتی است که در ولد الزنا وجود دارد که این با قواعد عقلیه ناسازگار است. البته می توان گفت به خاطر این نکته نمی توان شهادت ولد الزنا را رد کرد اما نصوصی داریم که شهادت ولد الزنا را مسموع نمی داند و این نکته نیز در آنها نیامده است. </w:t>
      </w:r>
    </w:p>
    <w:p w14:paraId="092CDEA6" w14:textId="1270F9E7" w:rsidR="00AE4734" w:rsidRDefault="00AE4734" w:rsidP="00AE4734">
      <w:pPr>
        <w:pStyle w:val="NormalWeb"/>
        <w:bidi/>
        <w:jc w:val="both"/>
        <w:rPr>
          <w:rFonts w:cs="B Badr"/>
          <w:sz w:val="28"/>
          <w:szCs w:val="28"/>
          <w:rtl/>
        </w:rPr>
      </w:pPr>
      <w:r>
        <w:rPr>
          <w:rFonts w:cs="B Badr" w:hint="cs"/>
          <w:sz w:val="28"/>
          <w:szCs w:val="28"/>
          <w:rtl/>
        </w:rPr>
        <w:t xml:space="preserve">نکته ای که باید تذکر داده شود این است که </w:t>
      </w:r>
      <w:r w:rsidRPr="00A55332">
        <w:rPr>
          <w:rFonts w:cs="B Badr" w:hint="cs"/>
          <w:sz w:val="28"/>
          <w:szCs w:val="28"/>
          <w:rtl/>
        </w:rPr>
        <w:t xml:space="preserve">در روایت قرب الاسناد </w:t>
      </w:r>
      <w:r w:rsidR="00555F85">
        <w:rPr>
          <w:rFonts w:cs="B Badr" w:hint="cs"/>
          <w:sz w:val="28"/>
          <w:szCs w:val="28"/>
          <w:rtl/>
        </w:rPr>
        <w:t xml:space="preserve">به نقل از وسائل </w:t>
      </w:r>
      <w:r w:rsidRPr="00A55332">
        <w:rPr>
          <w:rFonts w:cs="B Badr" w:hint="cs"/>
          <w:sz w:val="28"/>
          <w:szCs w:val="28"/>
          <w:rtl/>
        </w:rPr>
        <w:t>آمده بود</w:t>
      </w:r>
      <w:r w:rsidR="00842AE2">
        <w:rPr>
          <w:rFonts w:cs="B Badr" w:hint="cs"/>
          <w:sz w:val="28"/>
          <w:szCs w:val="28"/>
          <w:rtl/>
        </w:rPr>
        <w:t>:</w:t>
      </w:r>
      <w:r w:rsidRPr="00A55332">
        <w:rPr>
          <w:rFonts w:cs="B Badr" w:hint="cs"/>
          <w:sz w:val="28"/>
          <w:szCs w:val="28"/>
          <w:rtl/>
        </w:rPr>
        <w:t xml:space="preserve"> </w:t>
      </w:r>
      <w:r w:rsidRPr="00A55332">
        <w:rPr>
          <w:rFonts w:ascii="Traditional Arabic" w:hAnsi="Traditional Arabic" w:cs="B Badr" w:hint="cs"/>
          <w:sz w:val="28"/>
          <w:szCs w:val="28"/>
          <w:rtl/>
        </w:rPr>
        <w:t>«عَبْدُ اللَّهِ بْنُ جَعْفَرٍ فِي قُرْبِ الْإِسْنَادِ عَنْ عَبْدِ اللَّهِ بْنِ الْحَسَنِ عَنْ عَلِيِّ بْنِ جَعْفَرٍ عَنْ أَخِيهِ</w:t>
      </w:r>
      <w:r w:rsidRPr="00A55332">
        <w:rPr>
          <w:rFonts w:ascii="Noor_Lotus" w:hAnsi="Noor_Lotus" w:cs="B Badr" w:hint="cs"/>
          <w:sz w:val="28"/>
          <w:szCs w:val="28"/>
          <w:rtl/>
        </w:rPr>
        <w:t xml:space="preserve"> </w:t>
      </w:r>
      <w:r w:rsidRPr="00A55332">
        <w:rPr>
          <w:rFonts w:ascii="Traditional Arabic" w:hAnsi="Traditional Arabic" w:cs="B Badr" w:hint="cs"/>
          <w:sz w:val="28"/>
          <w:szCs w:val="28"/>
          <w:rtl/>
        </w:rPr>
        <w:t xml:space="preserve"> قَالَ:</w:t>
      </w:r>
      <w:r w:rsidRPr="00A55332">
        <w:rPr>
          <w:rFonts w:ascii="Noor_Lotus" w:hAnsi="Noor_Lotus" w:cs="B Badr" w:hint="cs"/>
          <w:sz w:val="28"/>
          <w:szCs w:val="28"/>
          <w:rtl/>
        </w:rPr>
        <w:t xml:space="preserve"> </w:t>
      </w:r>
      <w:r w:rsidRPr="00AE4734">
        <w:rPr>
          <w:rFonts w:ascii="Noor_Lotus" w:hAnsi="Noor_Lotus" w:cs="B Badr" w:hint="cs"/>
          <w:color w:val="008000"/>
          <w:sz w:val="28"/>
          <w:szCs w:val="28"/>
          <w:rtl/>
        </w:rPr>
        <w:t>سَأَلْتُهُ عَنْ وَلَدِ الزِّنَا هَلْ</w:t>
      </w:r>
      <w:r w:rsidRPr="00AE4734">
        <w:rPr>
          <w:rFonts w:ascii="Noor_Lotus" w:hAnsi="Noor_Lotus" w:cs="B Badr" w:hint="cs"/>
          <w:color w:val="008000"/>
          <w:sz w:val="28"/>
          <w:szCs w:val="28"/>
        </w:rPr>
        <w:t>‌</w:t>
      </w:r>
      <w:r w:rsidRPr="00AE4734">
        <w:rPr>
          <w:rFonts w:ascii="Noor_Lotus" w:hAnsi="Noor_Lotus" w:cs="B Badr" w:hint="cs"/>
          <w:color w:val="008000"/>
          <w:sz w:val="28"/>
          <w:szCs w:val="28"/>
          <w:rtl/>
        </w:rPr>
        <w:t xml:space="preserve"> تَجُوزُ شَهَادَتُهُ- قَالَ (نَعَمْ تَجُوزُ شَهَادَتُهُ) وَ لَا يَؤُمُّ</w:t>
      </w:r>
      <w:r w:rsidRPr="00A55332">
        <w:rPr>
          <w:rFonts w:ascii="Traditional Arabic" w:hAnsi="Traditional Arabic" w:cs="B Badr" w:hint="cs"/>
          <w:sz w:val="28"/>
          <w:szCs w:val="28"/>
          <w:rtl/>
        </w:rPr>
        <w:t>»</w:t>
      </w:r>
      <w:r w:rsidRPr="00A55332">
        <w:rPr>
          <w:rStyle w:val="FootnoteReference"/>
          <w:rFonts w:ascii="Traditional Arabic" w:hAnsi="Traditional Arabic" w:cs="B Badr"/>
          <w:sz w:val="28"/>
          <w:szCs w:val="28"/>
          <w:rtl/>
        </w:rPr>
        <w:footnoteReference w:id="3"/>
      </w:r>
      <w:r w:rsidRPr="00A55332">
        <w:rPr>
          <w:rFonts w:ascii="Traditional Arabic" w:hAnsi="Traditional Arabic" w:cs="B Badr" w:hint="cs"/>
          <w:sz w:val="28"/>
          <w:szCs w:val="28"/>
          <w:rtl/>
        </w:rPr>
        <w:t xml:space="preserve"> مفاد</w:t>
      </w:r>
      <w:r w:rsidR="00555F85">
        <w:rPr>
          <w:rFonts w:ascii="Traditional Arabic" w:hAnsi="Traditional Arabic" w:cs="B Badr" w:hint="cs"/>
          <w:sz w:val="28"/>
          <w:szCs w:val="28"/>
          <w:rtl/>
        </w:rPr>
        <w:t xml:space="preserve"> روایت</w:t>
      </w:r>
      <w:r w:rsidRPr="00A55332">
        <w:rPr>
          <w:rFonts w:ascii="Traditional Arabic" w:hAnsi="Traditional Arabic" w:cs="B Badr" w:hint="cs"/>
          <w:sz w:val="28"/>
          <w:szCs w:val="28"/>
          <w:rtl/>
        </w:rPr>
        <w:t xml:space="preserve"> این است که </w:t>
      </w:r>
      <w:r w:rsidRPr="00A55332">
        <w:rPr>
          <w:rFonts w:cs="B Badr" w:hint="cs"/>
          <w:sz w:val="28"/>
          <w:szCs w:val="28"/>
          <w:rtl/>
        </w:rPr>
        <w:t>شهادت ولد الزنا مسموع است ولی امامت او جایز نیست. اما در خود قرب الاسناد و در تعلیق وسائل آمده که به جای «</w:t>
      </w:r>
      <w:r w:rsidRPr="00AE4734">
        <w:rPr>
          <w:rFonts w:ascii="Noor_Lotus" w:hAnsi="Noor_Lotus" w:cs="B Badr" w:hint="cs"/>
          <w:color w:val="008000"/>
          <w:sz w:val="28"/>
          <w:szCs w:val="28"/>
          <w:rtl/>
        </w:rPr>
        <w:t>نَعَمْ تَجُوزُ شَهَادَتُهُ</w:t>
      </w:r>
      <w:r w:rsidRPr="00A55332">
        <w:rPr>
          <w:rFonts w:cs="B Badr" w:hint="cs"/>
          <w:sz w:val="28"/>
          <w:szCs w:val="28"/>
          <w:rtl/>
        </w:rPr>
        <w:t>»</w:t>
      </w:r>
      <w:r w:rsidR="00555F85">
        <w:rPr>
          <w:rFonts w:cs="B Badr" w:hint="cs"/>
          <w:sz w:val="28"/>
          <w:szCs w:val="28"/>
          <w:rtl/>
        </w:rPr>
        <w:t>،</w:t>
      </w:r>
      <w:r w:rsidRPr="00A55332">
        <w:rPr>
          <w:rFonts w:cs="B Badr" w:hint="cs"/>
          <w:sz w:val="28"/>
          <w:szCs w:val="28"/>
          <w:rtl/>
        </w:rPr>
        <w:t xml:space="preserve"> «</w:t>
      </w:r>
      <w:r w:rsidRPr="00AE4734">
        <w:rPr>
          <w:rFonts w:ascii="Noor_Lotus" w:hAnsi="Noor_Lotus" w:cs="B Badr" w:hint="cs"/>
          <w:color w:val="008000"/>
          <w:sz w:val="28"/>
          <w:szCs w:val="28"/>
          <w:rtl/>
        </w:rPr>
        <w:t>لا تَجُوزُ شَهَادَتُهُ</w:t>
      </w:r>
      <w:r w:rsidRPr="00A55332">
        <w:rPr>
          <w:rFonts w:cs="B Badr" w:hint="cs"/>
          <w:sz w:val="28"/>
          <w:szCs w:val="28"/>
          <w:rtl/>
        </w:rPr>
        <w:t>»</w:t>
      </w:r>
      <w:r>
        <w:rPr>
          <w:rStyle w:val="FootnoteReference"/>
          <w:rFonts w:cs="B Badr"/>
          <w:sz w:val="28"/>
          <w:szCs w:val="28"/>
          <w:rtl/>
        </w:rPr>
        <w:footnoteReference w:id="4"/>
      </w:r>
      <w:r w:rsidR="00555F85">
        <w:rPr>
          <w:rFonts w:cs="B Badr" w:hint="cs"/>
          <w:sz w:val="28"/>
          <w:szCs w:val="28"/>
          <w:rtl/>
        </w:rPr>
        <w:t xml:space="preserve"> </w:t>
      </w:r>
      <w:r w:rsidR="00555F85" w:rsidRPr="00A55332">
        <w:rPr>
          <w:rFonts w:cs="B Badr" w:hint="cs"/>
          <w:sz w:val="28"/>
          <w:szCs w:val="28"/>
          <w:rtl/>
        </w:rPr>
        <w:t>آمده است</w:t>
      </w:r>
      <w:r w:rsidR="00555F85">
        <w:rPr>
          <w:rFonts w:cs="B Badr" w:hint="cs"/>
          <w:sz w:val="28"/>
          <w:szCs w:val="28"/>
          <w:rtl/>
        </w:rPr>
        <w:t>؛</w:t>
      </w:r>
      <w:r w:rsidRPr="00A55332">
        <w:rPr>
          <w:rFonts w:cs="B Badr" w:hint="cs"/>
          <w:sz w:val="28"/>
          <w:szCs w:val="28"/>
          <w:rtl/>
        </w:rPr>
        <w:t xml:space="preserve"> در نتیجه این روایت به عنوان معارض ثابت نمی شود تا صاحب وسائل بگوید باید حمل بر تقیه شود.</w:t>
      </w:r>
    </w:p>
    <w:p w14:paraId="132FC845" w14:textId="38E8C816" w:rsidR="005E3D0C" w:rsidRPr="00A55332" w:rsidRDefault="005E3D0C" w:rsidP="005E3D0C">
      <w:pPr>
        <w:pStyle w:val="Heading1"/>
        <w:rPr>
          <w:rtl/>
        </w:rPr>
      </w:pPr>
      <w:bookmarkStart w:id="5" w:name="_Toc37711994"/>
      <w:r>
        <w:rPr>
          <w:rFonts w:hint="cs"/>
          <w:rtl/>
        </w:rPr>
        <w:lastRenderedPageBreak/>
        <w:t>بررسی استدلال به کفر ولد الزنا</w:t>
      </w:r>
      <w:bookmarkEnd w:id="5"/>
    </w:p>
    <w:p w14:paraId="19662D6C" w14:textId="01EC8265" w:rsidR="00AE4734" w:rsidRPr="00A55332" w:rsidRDefault="00AE4734" w:rsidP="00AE4734">
      <w:pPr>
        <w:pStyle w:val="NormalWeb"/>
        <w:bidi/>
        <w:jc w:val="both"/>
        <w:rPr>
          <w:rFonts w:cs="B Badr"/>
          <w:sz w:val="28"/>
          <w:szCs w:val="28"/>
          <w:rtl/>
        </w:rPr>
      </w:pPr>
      <w:r w:rsidRPr="00A55332">
        <w:rPr>
          <w:rFonts w:cs="B Badr" w:hint="cs"/>
          <w:sz w:val="28"/>
          <w:szCs w:val="28"/>
          <w:rtl/>
        </w:rPr>
        <w:t xml:space="preserve">مرحوم صاحب  جواهر فرموده است اگر قائل به کفر ولد الزنا شویم، اشتراط طهارت مولد واضح است. ما این مبنا را غلط می دانیم و </w:t>
      </w:r>
      <w:r w:rsidR="00555F85">
        <w:rPr>
          <w:rFonts w:cs="B Badr" w:hint="cs"/>
          <w:sz w:val="28"/>
          <w:szCs w:val="28"/>
          <w:rtl/>
        </w:rPr>
        <w:t xml:space="preserve">گفتیم </w:t>
      </w:r>
      <w:r w:rsidRPr="00A55332">
        <w:rPr>
          <w:rFonts w:cs="B Badr" w:hint="cs"/>
          <w:sz w:val="28"/>
          <w:szCs w:val="28"/>
          <w:rtl/>
        </w:rPr>
        <w:t>با قواعد عقلیه سازگار نیست</w:t>
      </w:r>
      <w:r w:rsidR="00555F85">
        <w:rPr>
          <w:rFonts w:cs="B Badr" w:hint="cs"/>
          <w:sz w:val="28"/>
          <w:szCs w:val="28"/>
          <w:rtl/>
        </w:rPr>
        <w:t xml:space="preserve"> و</w:t>
      </w:r>
      <w:r w:rsidRPr="00A55332">
        <w:rPr>
          <w:rFonts w:cs="B Badr" w:hint="cs"/>
          <w:sz w:val="28"/>
          <w:szCs w:val="28"/>
          <w:rtl/>
        </w:rPr>
        <w:t xml:space="preserve"> نمی توان ملتزم به کفر ولد الزنا شد هر چند بعضی از فقها</w:t>
      </w:r>
      <w:r w:rsidRPr="00A55332">
        <w:rPr>
          <w:rStyle w:val="FootnoteReference"/>
          <w:rFonts w:cs="B Badr"/>
          <w:sz w:val="28"/>
          <w:szCs w:val="28"/>
          <w:rtl/>
        </w:rPr>
        <w:footnoteReference w:id="5"/>
      </w:r>
      <w:r w:rsidRPr="00A55332">
        <w:rPr>
          <w:rFonts w:cs="B Badr" w:hint="cs"/>
          <w:sz w:val="28"/>
          <w:szCs w:val="28"/>
          <w:rtl/>
        </w:rPr>
        <w:t xml:space="preserve"> این نظر را داشته اند. </w:t>
      </w:r>
      <w:r w:rsidR="00555F85">
        <w:rPr>
          <w:rFonts w:cs="B Badr" w:hint="cs"/>
          <w:sz w:val="28"/>
          <w:szCs w:val="28"/>
          <w:rtl/>
        </w:rPr>
        <w:t>در نتیجه</w:t>
      </w:r>
      <w:r w:rsidRPr="00A55332">
        <w:rPr>
          <w:rFonts w:cs="B Badr" w:hint="cs"/>
          <w:sz w:val="28"/>
          <w:szCs w:val="28"/>
          <w:rtl/>
        </w:rPr>
        <w:t xml:space="preserve"> از این طریق نمی توان شرطیت طهارت مولد را ثابت کرد. </w:t>
      </w:r>
    </w:p>
    <w:p w14:paraId="7FE934AA" w14:textId="77777777" w:rsidR="00AE4734" w:rsidRPr="00A55332" w:rsidRDefault="00AE4734" w:rsidP="00AE4734">
      <w:pPr>
        <w:pStyle w:val="Heading1"/>
        <w:rPr>
          <w:rtl/>
        </w:rPr>
      </w:pPr>
      <w:bookmarkStart w:id="6" w:name="_Toc37711995"/>
      <w:r w:rsidRPr="00A55332">
        <w:rPr>
          <w:rFonts w:hint="cs"/>
          <w:rtl/>
        </w:rPr>
        <w:t>شرط ششم در قاضی: عدالت</w:t>
      </w:r>
      <w:bookmarkEnd w:id="6"/>
    </w:p>
    <w:p w14:paraId="309652F2" w14:textId="6B5A5856" w:rsidR="00AE4734" w:rsidRPr="00A55332" w:rsidRDefault="00AE4734" w:rsidP="00AE4734">
      <w:pPr>
        <w:pStyle w:val="NormalWeb"/>
        <w:bidi/>
        <w:jc w:val="both"/>
        <w:rPr>
          <w:rFonts w:cs="B Badr"/>
          <w:sz w:val="28"/>
          <w:szCs w:val="28"/>
          <w:rtl/>
        </w:rPr>
      </w:pPr>
      <w:r w:rsidRPr="00A55332">
        <w:rPr>
          <w:rFonts w:cs="B Badr" w:hint="cs"/>
          <w:sz w:val="28"/>
          <w:szCs w:val="28"/>
          <w:rtl/>
        </w:rPr>
        <w:t>شخص قاضی نباید فاسق باشد. مرحوم خویی</w:t>
      </w:r>
      <w:r>
        <w:rPr>
          <w:rStyle w:val="FootnoteReference"/>
          <w:rFonts w:cs="B Badr"/>
          <w:sz w:val="28"/>
          <w:szCs w:val="28"/>
          <w:rtl/>
        </w:rPr>
        <w:footnoteReference w:id="6"/>
      </w:r>
      <w:r w:rsidRPr="00A55332">
        <w:rPr>
          <w:rFonts w:cs="B Badr" w:hint="cs"/>
          <w:sz w:val="28"/>
          <w:szCs w:val="28"/>
          <w:rtl/>
        </w:rPr>
        <w:t xml:space="preserve"> در </w:t>
      </w:r>
      <w:r w:rsidR="00A12F38">
        <w:rPr>
          <w:rFonts w:cs="B Badr" w:hint="cs"/>
          <w:sz w:val="28"/>
          <w:szCs w:val="28"/>
          <w:rtl/>
        </w:rPr>
        <w:t xml:space="preserve">بحث </w:t>
      </w:r>
      <w:r w:rsidRPr="00A55332">
        <w:rPr>
          <w:rFonts w:cs="B Badr" w:hint="cs"/>
          <w:sz w:val="28"/>
          <w:szCs w:val="28"/>
          <w:rtl/>
        </w:rPr>
        <w:t>قاضی تحکیم فرموده عدم فسق شرط است نه اینکه عد</w:t>
      </w:r>
      <w:r w:rsidR="00A12F38" w:rsidRPr="00A55332">
        <w:rPr>
          <w:rFonts w:cs="B Badr" w:hint="cs"/>
          <w:sz w:val="28"/>
          <w:szCs w:val="28"/>
          <w:rtl/>
        </w:rPr>
        <w:t>ا</w:t>
      </w:r>
      <w:r w:rsidRPr="00A55332">
        <w:rPr>
          <w:rFonts w:cs="B Badr" w:hint="cs"/>
          <w:sz w:val="28"/>
          <w:szCs w:val="28"/>
          <w:rtl/>
        </w:rPr>
        <w:t>ل</w:t>
      </w:r>
      <w:r w:rsidR="00A12F38">
        <w:rPr>
          <w:rFonts w:cs="B Badr" w:hint="cs"/>
          <w:sz w:val="28"/>
          <w:szCs w:val="28"/>
          <w:rtl/>
        </w:rPr>
        <w:t>ت شرط</w:t>
      </w:r>
      <w:r w:rsidRPr="00A55332">
        <w:rPr>
          <w:rFonts w:cs="B Badr" w:hint="cs"/>
          <w:sz w:val="28"/>
          <w:szCs w:val="28"/>
          <w:rtl/>
        </w:rPr>
        <w:t xml:space="preserve"> باشد. ایشان برای این شرط علاوه بر عدم خلاف و تسالم، به ادله </w:t>
      </w:r>
      <w:r w:rsidR="00A12F38">
        <w:rPr>
          <w:rFonts w:cs="B Badr" w:hint="cs"/>
          <w:sz w:val="28"/>
          <w:szCs w:val="28"/>
          <w:rtl/>
        </w:rPr>
        <w:t xml:space="preserve">دیگری </w:t>
      </w:r>
      <w:r w:rsidR="005E3D0C">
        <w:rPr>
          <w:rFonts w:cs="B Badr" w:hint="cs"/>
          <w:sz w:val="28"/>
          <w:szCs w:val="28"/>
          <w:rtl/>
        </w:rPr>
        <w:t xml:space="preserve">همچون آیات </w:t>
      </w:r>
      <w:r w:rsidR="00A12F38">
        <w:rPr>
          <w:rFonts w:cs="B Badr" w:hint="cs"/>
          <w:sz w:val="28"/>
          <w:szCs w:val="28"/>
          <w:rtl/>
        </w:rPr>
        <w:t xml:space="preserve">نیز </w:t>
      </w:r>
      <w:r w:rsidRPr="00A55332">
        <w:rPr>
          <w:rFonts w:cs="B Badr" w:hint="cs"/>
          <w:sz w:val="28"/>
          <w:szCs w:val="28"/>
          <w:rtl/>
        </w:rPr>
        <w:t xml:space="preserve">استدلال کرده </w:t>
      </w:r>
      <w:r w:rsidR="00A12F38">
        <w:rPr>
          <w:rFonts w:cs="B Badr" w:hint="cs"/>
          <w:sz w:val="28"/>
          <w:szCs w:val="28"/>
          <w:rtl/>
        </w:rPr>
        <w:t>و</w:t>
      </w:r>
      <w:r w:rsidRPr="00A55332">
        <w:rPr>
          <w:rFonts w:cs="B Badr" w:hint="cs"/>
          <w:sz w:val="28"/>
          <w:szCs w:val="28"/>
          <w:rtl/>
        </w:rPr>
        <w:t xml:space="preserve"> </w:t>
      </w:r>
      <w:r w:rsidR="00A12F38">
        <w:rPr>
          <w:rFonts w:cs="B Badr" w:hint="cs"/>
          <w:sz w:val="28"/>
          <w:szCs w:val="28"/>
          <w:rtl/>
        </w:rPr>
        <w:t>سپس</w:t>
      </w:r>
      <w:r w:rsidRPr="00A55332">
        <w:rPr>
          <w:rFonts w:cs="B Badr" w:hint="cs"/>
          <w:sz w:val="28"/>
          <w:szCs w:val="28"/>
          <w:rtl/>
        </w:rPr>
        <w:t xml:space="preserve"> فرموده است که در قاضی عدالت شرط نیست. ایشان فرموده است ثمره اینکه عدالت شرط باشد یا عدم فسق شرط باشد، در موارد مشکوک ظاهر می شود. اگر عدالت شرط باشد باید احراز شود ولی اگر عدم فسق شرط باشد، اصل عدم فسق است.</w:t>
      </w:r>
      <w:r w:rsidR="001D5364">
        <w:rPr>
          <w:rFonts w:cs="B Badr" w:hint="cs"/>
          <w:sz w:val="28"/>
          <w:szCs w:val="28"/>
          <w:rtl/>
        </w:rPr>
        <w:t xml:space="preserve"> ایشان در مورد قاضی تحکیم </w:t>
      </w:r>
      <w:r w:rsidR="001D5364" w:rsidRPr="00A55332">
        <w:rPr>
          <w:rFonts w:cs="B Badr" w:hint="cs"/>
          <w:sz w:val="28"/>
          <w:szCs w:val="28"/>
          <w:rtl/>
        </w:rPr>
        <w:t xml:space="preserve">قائل به عموم و اطلاق </w:t>
      </w:r>
      <w:r w:rsidR="001D5364">
        <w:rPr>
          <w:rFonts w:cs="B Badr" w:hint="cs"/>
          <w:sz w:val="28"/>
          <w:szCs w:val="28"/>
          <w:rtl/>
        </w:rPr>
        <w:t>مشروعیت و نفوذ</w:t>
      </w:r>
      <w:r w:rsidR="001D5364" w:rsidRPr="00A55332">
        <w:rPr>
          <w:rFonts w:cs="B Badr" w:hint="cs"/>
          <w:sz w:val="28"/>
          <w:szCs w:val="28"/>
          <w:rtl/>
        </w:rPr>
        <w:t xml:space="preserve"> قضا</w:t>
      </w:r>
      <w:r w:rsidR="001D5364">
        <w:rPr>
          <w:rFonts w:cs="B Badr" w:hint="cs"/>
          <w:sz w:val="28"/>
          <w:szCs w:val="28"/>
          <w:rtl/>
        </w:rPr>
        <w:t>ست و به همین جهت خروج فاسق و ظالم</w:t>
      </w:r>
      <w:r w:rsidR="00FA1F85">
        <w:rPr>
          <w:rFonts w:cs="B Badr" w:hint="cs"/>
          <w:sz w:val="28"/>
          <w:szCs w:val="28"/>
          <w:rtl/>
        </w:rPr>
        <w:t xml:space="preserve"> از عموم نفوذ قضا</w:t>
      </w:r>
      <w:r w:rsidR="001D5364">
        <w:rPr>
          <w:rFonts w:cs="B Badr" w:hint="cs"/>
          <w:sz w:val="28"/>
          <w:szCs w:val="28"/>
          <w:rtl/>
        </w:rPr>
        <w:t xml:space="preserve"> به تخصیص خداهد بود،</w:t>
      </w:r>
      <w:r w:rsidRPr="00A55332">
        <w:rPr>
          <w:rFonts w:cs="B Badr" w:hint="cs"/>
          <w:sz w:val="28"/>
          <w:szCs w:val="28"/>
          <w:rtl/>
        </w:rPr>
        <w:t xml:space="preserve"> </w:t>
      </w:r>
      <w:r w:rsidR="00A12F38">
        <w:rPr>
          <w:rFonts w:cs="B Badr" w:hint="cs"/>
          <w:sz w:val="28"/>
          <w:szCs w:val="28"/>
          <w:rtl/>
        </w:rPr>
        <w:t xml:space="preserve">اما </w:t>
      </w:r>
      <w:r w:rsidRPr="00A55332">
        <w:rPr>
          <w:rFonts w:cs="B Badr" w:hint="cs"/>
          <w:sz w:val="28"/>
          <w:szCs w:val="28"/>
          <w:rtl/>
        </w:rPr>
        <w:t xml:space="preserve">در قاضی منصوب </w:t>
      </w:r>
      <w:r w:rsidR="00A12F38">
        <w:rPr>
          <w:rFonts w:cs="B Badr" w:hint="cs"/>
          <w:sz w:val="28"/>
          <w:szCs w:val="28"/>
          <w:rtl/>
        </w:rPr>
        <w:t xml:space="preserve">با توجه به اینکه </w:t>
      </w:r>
      <w:r w:rsidR="00A12F38" w:rsidRPr="00A55332">
        <w:rPr>
          <w:rFonts w:cs="B Badr" w:hint="cs"/>
          <w:sz w:val="28"/>
          <w:szCs w:val="28"/>
          <w:rtl/>
        </w:rPr>
        <w:t>ایشان</w:t>
      </w:r>
      <w:r w:rsidRPr="00A55332">
        <w:rPr>
          <w:rFonts w:cs="B Badr" w:hint="cs"/>
          <w:sz w:val="28"/>
          <w:szCs w:val="28"/>
          <w:rtl/>
        </w:rPr>
        <w:t xml:space="preserve"> قائل به عموم و اطلاق </w:t>
      </w:r>
      <w:r w:rsidR="00A12F38">
        <w:rPr>
          <w:rFonts w:cs="B Badr" w:hint="cs"/>
          <w:sz w:val="28"/>
          <w:szCs w:val="28"/>
          <w:rtl/>
        </w:rPr>
        <w:t xml:space="preserve">مشروعیت </w:t>
      </w:r>
      <w:r w:rsidRPr="00A55332">
        <w:rPr>
          <w:rFonts w:cs="B Badr" w:hint="cs"/>
          <w:sz w:val="28"/>
          <w:szCs w:val="28"/>
          <w:rtl/>
        </w:rPr>
        <w:t xml:space="preserve">قضا نیست، فرموده است در مواردی که شک در اشتراط </w:t>
      </w:r>
      <w:r w:rsidR="00A12F38" w:rsidRPr="00A55332">
        <w:rPr>
          <w:rFonts w:cs="B Badr" w:hint="cs"/>
          <w:sz w:val="28"/>
          <w:szCs w:val="28"/>
          <w:rtl/>
        </w:rPr>
        <w:t>عدال</w:t>
      </w:r>
      <w:r w:rsidR="00A12F38">
        <w:rPr>
          <w:rFonts w:cs="B Badr" w:hint="cs"/>
          <w:sz w:val="28"/>
          <w:szCs w:val="28"/>
          <w:rtl/>
        </w:rPr>
        <w:t xml:space="preserve">ت </w:t>
      </w:r>
      <w:r w:rsidRPr="00A55332">
        <w:rPr>
          <w:rFonts w:cs="B Badr" w:hint="cs"/>
          <w:sz w:val="28"/>
          <w:szCs w:val="28"/>
          <w:rtl/>
        </w:rPr>
        <w:t xml:space="preserve">داریم باید بگوییم شرط است و در نتیجه عدالت را شرط می دانند. </w:t>
      </w:r>
      <w:r w:rsidR="00A12F38">
        <w:rPr>
          <w:rFonts w:cs="B Badr" w:hint="cs"/>
          <w:sz w:val="28"/>
          <w:szCs w:val="28"/>
          <w:rtl/>
        </w:rPr>
        <w:t xml:space="preserve">البته در ادامه </w:t>
      </w:r>
      <w:r w:rsidRPr="00A55332">
        <w:rPr>
          <w:rFonts w:cs="B Badr" w:hint="cs"/>
          <w:sz w:val="28"/>
          <w:szCs w:val="28"/>
          <w:rtl/>
        </w:rPr>
        <w:t xml:space="preserve">ایشان فرموده است در قاضی منصوب نیز عدالت شرط نیست و عدم فسق کافی است چون اگر بخواهد عدالت شرط باشد موجب اختلال نظام است. </w:t>
      </w:r>
    </w:p>
    <w:bookmarkEnd w:id="3"/>
    <w:p w14:paraId="40860AEF"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27F18E" w14:textId="77777777" w:rsidR="00E67461" w:rsidRDefault="00E67461" w:rsidP="008B750B">
      <w:pPr>
        <w:spacing w:line="240" w:lineRule="auto"/>
      </w:pPr>
      <w:r>
        <w:separator/>
      </w:r>
    </w:p>
  </w:endnote>
  <w:endnote w:type="continuationSeparator" w:id="0">
    <w:p w14:paraId="0D0CA9D5" w14:textId="77777777" w:rsidR="00E67461" w:rsidRDefault="00E6746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NazliBold">
    <w:panose1 w:val="00000000000000000000"/>
    <w:charset w:val="00"/>
    <w:family w:val="roman"/>
    <w:notTrueType/>
    <w:pitch w:val="default"/>
  </w:font>
  <w:font w:name="Noor_Lotus">
    <w:altName w:val="Arial"/>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735A8"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607CF7D4" w14:textId="77777777" w:rsidTr="0020241A">
      <w:tc>
        <w:tcPr>
          <w:tcW w:w="3382" w:type="dxa"/>
          <w:tcBorders>
            <w:top w:val="nil"/>
            <w:left w:val="nil"/>
            <w:bottom w:val="nil"/>
            <w:right w:val="nil"/>
          </w:tcBorders>
        </w:tcPr>
        <w:p w14:paraId="46BC49E6"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406BD5F2"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03FB7325" w14:textId="77777777" w:rsidR="006D44C1" w:rsidRPr="006D44C1" w:rsidRDefault="00D73389" w:rsidP="001B6799">
          <w:pPr>
            <w:pStyle w:val="Footer"/>
            <w:bidi w:val="0"/>
            <w:rPr>
              <w:color w:val="808080" w:themeColor="background1" w:themeShade="80"/>
              <w:rtl/>
            </w:rPr>
          </w:pPr>
          <w:bookmarkStart w:id="14" w:name="BokAdres"/>
          <w:bookmarkEnd w:id="14"/>
          <w:r>
            <w:rPr>
              <w:color w:val="808080" w:themeColor="background1" w:themeShade="80"/>
            </w:rPr>
            <w:t>F1mq1_13990125-098_mk4_mfeb.ir</w:t>
          </w:r>
        </w:p>
      </w:tc>
    </w:tr>
  </w:tbl>
  <w:p w14:paraId="353C725B"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3E128"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8621A1" w14:textId="77777777" w:rsidR="00E67461" w:rsidRDefault="00E67461" w:rsidP="008B750B">
      <w:pPr>
        <w:spacing w:line="240" w:lineRule="auto"/>
      </w:pPr>
      <w:r>
        <w:separator/>
      </w:r>
    </w:p>
  </w:footnote>
  <w:footnote w:type="continuationSeparator" w:id="0">
    <w:p w14:paraId="0CF68369" w14:textId="77777777" w:rsidR="00E67461" w:rsidRDefault="00E67461" w:rsidP="008B750B">
      <w:pPr>
        <w:spacing w:line="240" w:lineRule="auto"/>
      </w:pPr>
      <w:r>
        <w:continuationSeparator/>
      </w:r>
    </w:p>
  </w:footnote>
  <w:footnote w:id="1">
    <w:p w14:paraId="14D46FE2" w14:textId="1B644C40" w:rsidR="00AE4734" w:rsidRPr="00AE4734" w:rsidRDefault="00AE4734" w:rsidP="00AE4734">
      <w:pPr>
        <w:pStyle w:val="FootnoteText"/>
        <w:rPr>
          <w:rtl/>
        </w:rPr>
      </w:pPr>
      <w:r w:rsidRPr="00AE4734">
        <w:footnoteRef/>
      </w:r>
      <w:r w:rsidRPr="00AE4734">
        <w:rPr>
          <w:rtl/>
        </w:rPr>
        <w:t xml:space="preserve"> </w:t>
      </w:r>
      <w:hyperlink r:id="rId1" w:history="1">
        <w:r w:rsidRPr="00AE4734">
          <w:rPr>
            <w:rStyle w:val="Hyperlink"/>
            <w:rtl/>
          </w:rPr>
          <w:t>الکاف</w:t>
        </w:r>
        <w:r w:rsidRPr="00AE4734">
          <w:rPr>
            <w:rStyle w:val="Hyperlink"/>
            <w:rFonts w:hint="cs"/>
            <w:rtl/>
          </w:rPr>
          <w:t>ی</w:t>
        </w:r>
        <w:r w:rsidRPr="00AE4734">
          <w:rPr>
            <w:rStyle w:val="Hyperlink"/>
            <w:rFonts w:hint="eastAsia"/>
            <w:rtl/>
          </w:rPr>
          <w:t>،</w:t>
        </w:r>
        <w:r w:rsidRPr="00AE4734">
          <w:rPr>
            <w:rStyle w:val="Hyperlink"/>
            <w:rtl/>
          </w:rPr>
          <w:t xml:space="preserve"> محمد بن </w:t>
        </w:r>
        <w:r w:rsidRPr="00AE4734">
          <w:rPr>
            <w:rStyle w:val="Hyperlink"/>
            <w:rFonts w:hint="cs"/>
            <w:rtl/>
          </w:rPr>
          <w:t>ی</w:t>
        </w:r>
        <w:r w:rsidRPr="00AE4734">
          <w:rPr>
            <w:rStyle w:val="Hyperlink"/>
            <w:rFonts w:hint="eastAsia"/>
            <w:rtl/>
          </w:rPr>
          <w:t>عقوب</w:t>
        </w:r>
        <w:r w:rsidRPr="00AE4734">
          <w:rPr>
            <w:rStyle w:val="Hyperlink"/>
            <w:rtl/>
          </w:rPr>
          <w:t xml:space="preserve"> کل</w:t>
        </w:r>
        <w:r w:rsidRPr="00AE4734">
          <w:rPr>
            <w:rStyle w:val="Hyperlink"/>
            <w:rFonts w:hint="cs"/>
            <w:rtl/>
          </w:rPr>
          <w:t>ی</w:t>
        </w:r>
        <w:r w:rsidRPr="00AE4734">
          <w:rPr>
            <w:rStyle w:val="Hyperlink"/>
            <w:rFonts w:hint="eastAsia"/>
            <w:rtl/>
          </w:rPr>
          <w:t>ن</w:t>
        </w:r>
        <w:r w:rsidRPr="00AE4734">
          <w:rPr>
            <w:rStyle w:val="Hyperlink"/>
            <w:rFonts w:hint="cs"/>
            <w:rtl/>
          </w:rPr>
          <w:t>ی</w:t>
        </w:r>
        <w:r w:rsidRPr="00AE4734">
          <w:rPr>
            <w:rStyle w:val="Hyperlink"/>
            <w:rFonts w:hint="eastAsia"/>
            <w:rtl/>
          </w:rPr>
          <w:t>،</w:t>
        </w:r>
        <w:r w:rsidRPr="00AE4734">
          <w:rPr>
            <w:rStyle w:val="Hyperlink"/>
            <w:rtl/>
          </w:rPr>
          <w:t xml:space="preserve"> ج3، ص375.</w:t>
        </w:r>
      </w:hyperlink>
    </w:p>
  </w:footnote>
  <w:footnote w:id="2">
    <w:p w14:paraId="6D8AA55B" w14:textId="5EB865A0" w:rsidR="00FD068D" w:rsidRPr="00AE4734" w:rsidRDefault="00FD068D" w:rsidP="00FD068D">
      <w:pPr>
        <w:pStyle w:val="FootnoteText"/>
      </w:pPr>
      <w:r w:rsidRPr="00AE4734">
        <w:footnoteRef/>
      </w:r>
      <w:r w:rsidRPr="00AE4734">
        <w:rPr>
          <w:rtl/>
        </w:rPr>
        <w:t xml:space="preserve"> </w:t>
      </w:r>
      <w:hyperlink r:id="rId2" w:history="1">
        <w:r w:rsidRPr="00AE4734">
          <w:rPr>
            <w:rStyle w:val="Hyperlink"/>
            <w:rtl/>
          </w:rPr>
          <w:t>جواهر الکلام، محمد حسن نجف</w:t>
        </w:r>
        <w:r w:rsidRPr="00AE4734">
          <w:rPr>
            <w:rStyle w:val="Hyperlink"/>
            <w:rFonts w:hint="cs"/>
            <w:rtl/>
          </w:rPr>
          <w:t>ی</w:t>
        </w:r>
        <w:r w:rsidRPr="00AE4734">
          <w:rPr>
            <w:rStyle w:val="Hyperlink"/>
            <w:rFonts w:hint="eastAsia"/>
            <w:rtl/>
          </w:rPr>
          <w:t>،</w:t>
        </w:r>
        <w:r w:rsidRPr="00AE4734">
          <w:rPr>
            <w:rStyle w:val="Hyperlink"/>
            <w:rtl/>
          </w:rPr>
          <w:t xml:space="preserve"> ج41، ص119.</w:t>
        </w:r>
      </w:hyperlink>
    </w:p>
  </w:footnote>
  <w:footnote w:id="3">
    <w:p w14:paraId="11F8EB0E" w14:textId="4C2CF0F8" w:rsidR="00AE4734" w:rsidRPr="0001489C" w:rsidRDefault="00AE4734" w:rsidP="00AE4734">
      <w:pPr>
        <w:pStyle w:val="FootnoteText"/>
      </w:pPr>
      <w:r w:rsidRPr="0001489C">
        <w:footnoteRef/>
      </w:r>
      <w:r w:rsidRPr="0001489C">
        <w:rPr>
          <w:rtl/>
        </w:rPr>
        <w:t xml:space="preserve"> </w:t>
      </w:r>
      <w:hyperlink r:id="rId3" w:history="1">
        <w:r w:rsidRPr="00CE3835">
          <w:rPr>
            <w:rStyle w:val="Hyperlink"/>
            <w:rtl/>
          </w:rPr>
          <w:t>وسائل الش</w:t>
        </w:r>
        <w:r w:rsidRPr="00CE3835">
          <w:rPr>
            <w:rStyle w:val="Hyperlink"/>
            <w:rFonts w:hint="cs"/>
            <w:rtl/>
          </w:rPr>
          <w:t>ی</w:t>
        </w:r>
        <w:r w:rsidRPr="00CE3835">
          <w:rPr>
            <w:rStyle w:val="Hyperlink"/>
            <w:rFonts w:hint="eastAsia"/>
            <w:rtl/>
          </w:rPr>
          <w:t>عة،</w:t>
        </w:r>
        <w:r w:rsidRPr="00CE3835">
          <w:rPr>
            <w:rStyle w:val="Hyperlink"/>
            <w:rtl/>
          </w:rPr>
          <w:t xml:space="preserve"> الش</w:t>
        </w:r>
        <w:r w:rsidRPr="00CE3835">
          <w:rPr>
            <w:rStyle w:val="Hyperlink"/>
            <w:rFonts w:hint="cs"/>
            <w:rtl/>
          </w:rPr>
          <w:t>ی</w:t>
        </w:r>
        <w:r w:rsidRPr="00CE3835">
          <w:rPr>
            <w:rStyle w:val="Hyperlink"/>
            <w:rFonts w:hint="eastAsia"/>
            <w:rtl/>
          </w:rPr>
          <w:t>خ</w:t>
        </w:r>
        <w:r w:rsidRPr="00CE3835">
          <w:rPr>
            <w:rStyle w:val="Hyperlink"/>
            <w:rtl/>
          </w:rPr>
          <w:t xml:space="preserve"> الحر العاملي، ج27، ص37</w:t>
        </w:r>
        <w:r>
          <w:rPr>
            <w:rStyle w:val="Hyperlink"/>
            <w:rFonts w:hint="cs"/>
            <w:rtl/>
          </w:rPr>
          <w:t>6</w:t>
        </w:r>
        <w:r w:rsidRPr="00CE3835">
          <w:rPr>
            <w:rStyle w:val="Hyperlink"/>
            <w:rtl/>
          </w:rPr>
          <w:t>، أبواب عدم قبول شهادة ولد الزنا، باب31، ح</w:t>
        </w:r>
        <w:r>
          <w:rPr>
            <w:rStyle w:val="Hyperlink"/>
            <w:rFonts w:hint="cs"/>
            <w:rtl/>
          </w:rPr>
          <w:t>7</w:t>
        </w:r>
        <w:r w:rsidRPr="00CE3835">
          <w:rPr>
            <w:rStyle w:val="Hyperlink"/>
            <w:rtl/>
          </w:rPr>
          <w:t>، ط آل البيت</w:t>
        </w:r>
        <w:r w:rsidRPr="0001489C">
          <w:rPr>
            <w:rStyle w:val="Hyperlink"/>
            <w:rtl/>
          </w:rPr>
          <w:t>.</w:t>
        </w:r>
      </w:hyperlink>
    </w:p>
  </w:footnote>
  <w:footnote w:id="4">
    <w:p w14:paraId="7DD1254A" w14:textId="5F53F6D2" w:rsidR="00AE4734" w:rsidRPr="00AE4734" w:rsidRDefault="00AE4734" w:rsidP="00AE4734">
      <w:pPr>
        <w:pStyle w:val="FootnoteText"/>
        <w:rPr>
          <w:rtl/>
        </w:rPr>
      </w:pPr>
      <w:r w:rsidRPr="00AE4734">
        <w:footnoteRef/>
      </w:r>
      <w:r w:rsidRPr="00AE4734">
        <w:rPr>
          <w:rtl/>
        </w:rPr>
        <w:t xml:space="preserve"> </w:t>
      </w:r>
      <w:hyperlink r:id="rId4" w:history="1">
        <w:r w:rsidRPr="00AE4734">
          <w:rPr>
            <w:rStyle w:val="Hyperlink"/>
            <w:rtl/>
          </w:rPr>
          <w:t>قرب الإسناد - ط الحديثة</w:t>
        </w:r>
        <w:r w:rsidRPr="00AE4734">
          <w:rPr>
            <w:rStyle w:val="Hyperlink"/>
            <w:rFonts w:ascii="Cambria" w:hAnsi="Cambria" w:cs="Cambria" w:hint="cs"/>
            <w:rtl/>
          </w:rPr>
          <w:t> </w:t>
        </w:r>
        <w:r w:rsidRPr="00AE4734">
          <w:rPr>
            <w:rStyle w:val="Hyperlink"/>
            <w:rFonts w:hint="cs"/>
            <w:rtl/>
          </w:rPr>
          <w:t>،</w:t>
        </w:r>
        <w:r w:rsidRPr="00AE4734">
          <w:rPr>
            <w:rStyle w:val="Hyperlink"/>
            <w:rtl/>
          </w:rPr>
          <w:t xml:space="preserve"> </w:t>
        </w:r>
        <w:r w:rsidRPr="00AE4734">
          <w:rPr>
            <w:rStyle w:val="Hyperlink"/>
            <w:rFonts w:hint="cs"/>
            <w:rtl/>
          </w:rPr>
          <w:t>الحميري،</w:t>
        </w:r>
        <w:r w:rsidRPr="00AE4734">
          <w:rPr>
            <w:rStyle w:val="Hyperlink"/>
            <w:rtl/>
          </w:rPr>
          <w:t xml:space="preserve"> </w:t>
        </w:r>
        <w:r w:rsidRPr="00AE4734">
          <w:rPr>
            <w:rStyle w:val="Hyperlink"/>
            <w:rFonts w:hint="cs"/>
            <w:rtl/>
          </w:rPr>
          <w:t>أبو</w:t>
        </w:r>
        <w:r w:rsidRPr="00AE4734">
          <w:rPr>
            <w:rStyle w:val="Hyperlink"/>
            <w:rtl/>
          </w:rPr>
          <w:t xml:space="preserve"> </w:t>
        </w:r>
        <w:r w:rsidRPr="00AE4734">
          <w:rPr>
            <w:rStyle w:val="Hyperlink"/>
            <w:rFonts w:hint="cs"/>
            <w:rtl/>
          </w:rPr>
          <w:t>العباس،</w:t>
        </w:r>
        <w:r w:rsidRPr="00AE4734">
          <w:rPr>
            <w:rStyle w:val="Hyperlink"/>
            <w:rtl/>
          </w:rPr>
          <w:t xml:space="preserve"> </w:t>
        </w:r>
        <w:r w:rsidRPr="00AE4734">
          <w:rPr>
            <w:rStyle w:val="Hyperlink"/>
            <w:rFonts w:hint="cs"/>
            <w:rtl/>
          </w:rPr>
          <w:t>ج</w:t>
        </w:r>
        <w:r w:rsidRPr="00AE4734">
          <w:rPr>
            <w:rStyle w:val="Hyperlink"/>
            <w:rtl/>
          </w:rPr>
          <w:t>1</w:t>
        </w:r>
        <w:r w:rsidRPr="00AE4734">
          <w:rPr>
            <w:rStyle w:val="Hyperlink"/>
            <w:rFonts w:hint="cs"/>
            <w:rtl/>
          </w:rPr>
          <w:t>،</w:t>
        </w:r>
        <w:r w:rsidRPr="00AE4734">
          <w:rPr>
            <w:rStyle w:val="Hyperlink"/>
            <w:rtl/>
          </w:rPr>
          <w:t xml:space="preserve"> </w:t>
        </w:r>
        <w:r w:rsidRPr="00AE4734">
          <w:rPr>
            <w:rStyle w:val="Hyperlink"/>
            <w:rFonts w:hint="cs"/>
            <w:rtl/>
          </w:rPr>
          <w:t>ص</w:t>
        </w:r>
        <w:r w:rsidRPr="00AE4734">
          <w:rPr>
            <w:rStyle w:val="Hyperlink"/>
            <w:rtl/>
          </w:rPr>
          <w:t>298.</w:t>
        </w:r>
      </w:hyperlink>
    </w:p>
  </w:footnote>
  <w:footnote w:id="5">
    <w:p w14:paraId="155E2319" w14:textId="29686EBA" w:rsidR="00AE4734" w:rsidRPr="00C6499B" w:rsidRDefault="00AE4734" w:rsidP="00AE4734">
      <w:pPr>
        <w:pStyle w:val="FootnoteText"/>
      </w:pPr>
      <w:r w:rsidRPr="00C6499B">
        <w:footnoteRef/>
      </w:r>
      <w:r w:rsidRPr="00C6499B">
        <w:rPr>
          <w:rtl/>
        </w:rPr>
        <w:t xml:space="preserve"> </w:t>
      </w:r>
      <w:hyperlink r:id="rId5" w:history="1">
        <w:r w:rsidRPr="00C6499B">
          <w:rPr>
            <w:rStyle w:val="Hyperlink"/>
            <w:rFonts w:eastAsiaTheme="minorHAnsi"/>
            <w:rtl/>
          </w:rPr>
          <w:t>مختلف الش</w:t>
        </w:r>
        <w:r w:rsidRPr="00C6499B">
          <w:rPr>
            <w:rStyle w:val="Hyperlink"/>
            <w:rFonts w:eastAsiaTheme="minorHAnsi" w:hint="cs"/>
            <w:rtl/>
          </w:rPr>
          <w:t>ی</w:t>
        </w:r>
        <w:r w:rsidRPr="00C6499B">
          <w:rPr>
            <w:rStyle w:val="Hyperlink"/>
            <w:rFonts w:eastAsiaTheme="minorHAnsi" w:hint="eastAsia"/>
            <w:rtl/>
          </w:rPr>
          <w:t>عة</w:t>
        </w:r>
        <w:r w:rsidRPr="00C6499B">
          <w:rPr>
            <w:rStyle w:val="Hyperlink"/>
            <w:rFonts w:eastAsiaTheme="minorHAnsi"/>
            <w:rtl/>
          </w:rPr>
          <w:t xml:space="preserve"> ف</w:t>
        </w:r>
        <w:r w:rsidRPr="00C6499B">
          <w:rPr>
            <w:rStyle w:val="Hyperlink"/>
            <w:rFonts w:eastAsiaTheme="minorHAnsi" w:hint="cs"/>
            <w:rtl/>
          </w:rPr>
          <w:t>ی</w:t>
        </w:r>
        <w:r w:rsidRPr="00C6499B">
          <w:rPr>
            <w:rStyle w:val="Hyperlink"/>
            <w:rFonts w:eastAsiaTheme="minorHAnsi"/>
            <w:rtl/>
          </w:rPr>
          <w:t xml:space="preserve"> أحكام الشر</w:t>
        </w:r>
        <w:r w:rsidRPr="00C6499B">
          <w:rPr>
            <w:rStyle w:val="Hyperlink"/>
            <w:rFonts w:eastAsiaTheme="minorHAnsi" w:hint="cs"/>
            <w:rtl/>
          </w:rPr>
          <w:t>ی</w:t>
        </w:r>
        <w:r w:rsidRPr="00C6499B">
          <w:rPr>
            <w:rStyle w:val="Hyperlink"/>
            <w:rFonts w:eastAsiaTheme="minorHAnsi" w:hint="eastAsia"/>
            <w:rtl/>
          </w:rPr>
          <w:t>عة،</w:t>
        </w:r>
        <w:r w:rsidRPr="00C6499B">
          <w:rPr>
            <w:rStyle w:val="Hyperlink"/>
            <w:rFonts w:eastAsiaTheme="minorHAnsi"/>
            <w:rtl/>
          </w:rPr>
          <w:t xml:space="preserve"> علامه حل</w:t>
        </w:r>
        <w:r w:rsidRPr="00C6499B">
          <w:rPr>
            <w:rStyle w:val="Hyperlink"/>
            <w:rFonts w:eastAsiaTheme="minorHAnsi" w:hint="cs"/>
            <w:rtl/>
          </w:rPr>
          <w:t>ی</w:t>
        </w:r>
        <w:r w:rsidRPr="00C6499B">
          <w:rPr>
            <w:rStyle w:val="Hyperlink"/>
            <w:rFonts w:eastAsiaTheme="minorHAnsi" w:hint="eastAsia"/>
            <w:rtl/>
          </w:rPr>
          <w:t>،</w:t>
        </w:r>
        <w:r w:rsidRPr="00C6499B">
          <w:rPr>
            <w:rStyle w:val="Hyperlink"/>
            <w:rFonts w:eastAsiaTheme="minorHAnsi"/>
            <w:rtl/>
          </w:rPr>
          <w:t xml:space="preserve"> ج2، ص299.</w:t>
        </w:r>
      </w:hyperlink>
    </w:p>
  </w:footnote>
  <w:footnote w:id="6">
    <w:p w14:paraId="449F3FC7" w14:textId="2B0FB33B" w:rsidR="00AE4734" w:rsidRPr="00AE4734" w:rsidRDefault="00AE4734" w:rsidP="00AE4734">
      <w:pPr>
        <w:pStyle w:val="FootnoteText"/>
      </w:pPr>
      <w:r w:rsidRPr="00AE4734">
        <w:footnoteRef/>
      </w:r>
      <w:r w:rsidRPr="00AE4734">
        <w:rPr>
          <w:rtl/>
        </w:rPr>
        <w:t xml:space="preserve"> </w:t>
      </w:r>
      <w:hyperlink r:id="rId6" w:history="1">
        <w:r w:rsidRPr="00AE4734">
          <w:rPr>
            <w:rStyle w:val="Hyperlink"/>
            <w:rtl/>
          </w:rPr>
          <w:t>القضاء والشهادات، الخوئي، السيد ابوالقاسم</w:t>
        </w:r>
        <w:r w:rsidRPr="00AE4734">
          <w:rPr>
            <w:rStyle w:val="Hyperlink"/>
            <w:rFonts w:ascii="Cambria" w:hAnsi="Cambria" w:cs="Cambria" w:hint="cs"/>
            <w:rtl/>
          </w:rPr>
          <w:t> </w:t>
        </w:r>
        <w:r w:rsidRPr="00AE4734">
          <w:rPr>
            <w:rStyle w:val="Hyperlink"/>
            <w:rFonts w:hint="cs"/>
            <w:rtl/>
          </w:rPr>
          <w:t>،</w:t>
        </w:r>
        <w:r w:rsidRPr="00AE4734">
          <w:rPr>
            <w:rStyle w:val="Hyperlink"/>
            <w:rtl/>
          </w:rPr>
          <w:t xml:space="preserve"> </w:t>
        </w:r>
        <w:r w:rsidRPr="00AE4734">
          <w:rPr>
            <w:rStyle w:val="Hyperlink"/>
            <w:rFonts w:hint="cs"/>
            <w:rtl/>
          </w:rPr>
          <w:t>ج</w:t>
        </w:r>
        <w:r w:rsidRPr="00AE4734">
          <w:rPr>
            <w:rStyle w:val="Hyperlink"/>
            <w:rtl/>
          </w:rPr>
          <w:t>1</w:t>
        </w:r>
        <w:r w:rsidRPr="00AE4734">
          <w:rPr>
            <w:rStyle w:val="Hyperlink"/>
            <w:rFonts w:hint="cs"/>
            <w:rtl/>
          </w:rPr>
          <w:t>،</w:t>
        </w:r>
        <w:r w:rsidRPr="00AE4734">
          <w:rPr>
            <w:rStyle w:val="Hyperlink"/>
            <w:rtl/>
          </w:rPr>
          <w:t xml:space="preserve"> </w:t>
        </w:r>
        <w:r w:rsidRPr="00AE4734">
          <w:rPr>
            <w:rStyle w:val="Hyperlink"/>
            <w:rFonts w:hint="cs"/>
            <w:rtl/>
          </w:rPr>
          <w:t>ص</w:t>
        </w:r>
        <w:r w:rsidRPr="00AE4734">
          <w:rPr>
            <w:rStyle w:val="Hyperlink"/>
            <w:rtl/>
          </w:rPr>
          <w:t>35.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5815E"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E35CA"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D73389">
      <w:rPr>
        <w:b/>
        <w:bCs/>
        <w:sz w:val="20"/>
        <w:szCs w:val="24"/>
        <w:rtl/>
      </w:rPr>
      <w:t>098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D73389">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D73389">
      <w:rPr>
        <w:b/>
        <w:bCs/>
        <w:color w:val="632423" w:themeColor="accent2" w:themeShade="80"/>
        <w:sz w:val="20"/>
        <w:szCs w:val="24"/>
        <w:rtl/>
      </w:rPr>
      <w:t>قائ</w:t>
    </w:r>
    <w:r w:rsidR="00D73389">
      <w:rPr>
        <w:rFonts w:hint="cs"/>
        <w:b/>
        <w:bCs/>
        <w:color w:val="632423" w:themeColor="accent2" w:themeShade="80"/>
        <w:sz w:val="20"/>
        <w:szCs w:val="24"/>
        <w:rtl/>
      </w:rPr>
      <w:t>ی</w:t>
    </w:r>
    <w:r w:rsidR="00D73389">
      <w:rPr>
        <w:rFonts w:hint="eastAsia"/>
        <w:b/>
        <w:bCs/>
        <w:color w:val="632423" w:themeColor="accent2" w:themeShade="80"/>
        <w:sz w:val="20"/>
        <w:szCs w:val="24"/>
        <w:rtl/>
      </w:rPr>
      <w:t>ن</w:t>
    </w:r>
    <w:r w:rsidR="00D73389">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D73389">
      <w:rPr>
        <w:sz w:val="24"/>
        <w:szCs w:val="24"/>
        <w:rtl/>
      </w:rPr>
      <w:t>25 /1 /1399</w:t>
    </w:r>
  </w:p>
  <w:p w14:paraId="2A725330"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D73389">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D73389">
      <w:rPr>
        <w:sz w:val="24"/>
        <w:szCs w:val="24"/>
        <w:rtl/>
      </w:rPr>
      <w:t>مهد</w:t>
    </w:r>
    <w:r w:rsidR="00D73389">
      <w:rPr>
        <w:rFonts w:hint="cs"/>
        <w:sz w:val="24"/>
        <w:szCs w:val="24"/>
        <w:rtl/>
      </w:rPr>
      <w:t>ی</w:t>
    </w:r>
    <w:r w:rsidR="00D73389">
      <w:rPr>
        <w:sz w:val="24"/>
        <w:szCs w:val="24"/>
        <w:rtl/>
      </w:rPr>
      <w:t xml:space="preserve"> خسروب</w:t>
    </w:r>
    <w:r w:rsidR="00D73389">
      <w:rPr>
        <w:rFonts w:hint="cs"/>
        <w:sz w:val="24"/>
        <w:szCs w:val="24"/>
        <w:rtl/>
      </w:rPr>
      <w:t>ی</w:t>
    </w:r>
    <w:r w:rsidR="00D73389">
      <w:rPr>
        <w:rFonts w:hint="eastAsia"/>
        <w:sz w:val="24"/>
        <w:szCs w:val="24"/>
        <w:rtl/>
      </w:rPr>
      <w:t>گ</w:t>
    </w:r>
    <w:r w:rsidR="00D73389">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D73389">
      <w:rPr>
        <w:sz w:val="24"/>
        <w:szCs w:val="24"/>
        <w:rtl/>
      </w:rPr>
      <w:t>شروط قاض</w:t>
    </w:r>
    <w:r w:rsidR="00D73389">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40B12"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A7514"/>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364"/>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5AF6"/>
    <w:rsid w:val="0037339B"/>
    <w:rsid w:val="00386C11"/>
    <w:rsid w:val="00397466"/>
    <w:rsid w:val="003A6148"/>
    <w:rsid w:val="003C33F6"/>
    <w:rsid w:val="003C3D2E"/>
    <w:rsid w:val="003C43A5"/>
    <w:rsid w:val="003E1C5C"/>
    <w:rsid w:val="003E6650"/>
    <w:rsid w:val="003F5B46"/>
    <w:rsid w:val="00401363"/>
    <w:rsid w:val="00402054"/>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5F85"/>
    <w:rsid w:val="0056213C"/>
    <w:rsid w:val="00580C24"/>
    <w:rsid w:val="005968EF"/>
    <w:rsid w:val="00596C1E"/>
    <w:rsid w:val="005A2E26"/>
    <w:rsid w:val="005B7BCA"/>
    <w:rsid w:val="005C0DAE"/>
    <w:rsid w:val="005C188E"/>
    <w:rsid w:val="005D2349"/>
    <w:rsid w:val="005E1B60"/>
    <w:rsid w:val="005E3D0C"/>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0205"/>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05E6E"/>
    <w:rsid w:val="00816367"/>
    <w:rsid w:val="00816A0B"/>
    <w:rsid w:val="00824B22"/>
    <w:rsid w:val="00830C53"/>
    <w:rsid w:val="00837FAA"/>
    <w:rsid w:val="00841F77"/>
    <w:rsid w:val="00842AE2"/>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2F38"/>
    <w:rsid w:val="00A13C6A"/>
    <w:rsid w:val="00A17B09"/>
    <w:rsid w:val="00A457C6"/>
    <w:rsid w:val="00A46AD0"/>
    <w:rsid w:val="00A47063"/>
    <w:rsid w:val="00A473A8"/>
    <w:rsid w:val="00A513F0"/>
    <w:rsid w:val="00A61AC8"/>
    <w:rsid w:val="00A6366F"/>
    <w:rsid w:val="00A65D4C"/>
    <w:rsid w:val="00A70512"/>
    <w:rsid w:val="00AA1F60"/>
    <w:rsid w:val="00AA40D7"/>
    <w:rsid w:val="00AA5E8B"/>
    <w:rsid w:val="00AB5F7D"/>
    <w:rsid w:val="00AC0C50"/>
    <w:rsid w:val="00AC6FE2"/>
    <w:rsid w:val="00AE4734"/>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389"/>
    <w:rsid w:val="00D735B2"/>
    <w:rsid w:val="00D74021"/>
    <w:rsid w:val="00D76D01"/>
    <w:rsid w:val="00D922A9"/>
    <w:rsid w:val="00D9394A"/>
    <w:rsid w:val="00DB0CBB"/>
    <w:rsid w:val="00DB67CC"/>
    <w:rsid w:val="00DC3783"/>
    <w:rsid w:val="00DE1070"/>
    <w:rsid w:val="00E00219"/>
    <w:rsid w:val="00E01957"/>
    <w:rsid w:val="00E0316B"/>
    <w:rsid w:val="00E25E10"/>
    <w:rsid w:val="00E50B41"/>
    <w:rsid w:val="00E5219B"/>
    <w:rsid w:val="00E52D07"/>
    <w:rsid w:val="00E5518B"/>
    <w:rsid w:val="00E609FE"/>
    <w:rsid w:val="00E630BE"/>
    <w:rsid w:val="00E67461"/>
    <w:rsid w:val="00E75920"/>
    <w:rsid w:val="00E80D96"/>
    <w:rsid w:val="00E871FA"/>
    <w:rsid w:val="00E936A4"/>
    <w:rsid w:val="00E954BB"/>
    <w:rsid w:val="00EA45E7"/>
    <w:rsid w:val="00EB78E3"/>
    <w:rsid w:val="00EB7BE3"/>
    <w:rsid w:val="00EC1C4B"/>
    <w:rsid w:val="00EC735A"/>
    <w:rsid w:val="00ED5F38"/>
    <w:rsid w:val="00EE4FAA"/>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1F85"/>
    <w:rsid w:val="00FA3B17"/>
    <w:rsid w:val="00FA5E8D"/>
    <w:rsid w:val="00FA5F3D"/>
    <w:rsid w:val="00FB399E"/>
    <w:rsid w:val="00FB7F50"/>
    <w:rsid w:val="00FC2A85"/>
    <w:rsid w:val="00FC40AF"/>
    <w:rsid w:val="00FC73B9"/>
    <w:rsid w:val="00FD068D"/>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9C970C"/>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AE4734"/>
    <w:rPr>
      <w:color w:val="800080" w:themeColor="followedHyperlink"/>
      <w:u w:val="single"/>
    </w:rPr>
  </w:style>
  <w:style w:type="character" w:styleId="UnresolvedMention">
    <w:name w:val="Unresolved Mention"/>
    <w:basedOn w:val="DefaultParagraphFont"/>
    <w:uiPriority w:val="99"/>
    <w:semiHidden/>
    <w:unhideWhenUsed/>
    <w:rsid w:val="00AE47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7/376/&#1571;&#1582;&#1610;&#1607;" TargetMode="External"/><Relationship Id="rId2" Type="http://schemas.openxmlformats.org/officeDocument/2006/relationships/hyperlink" Target="http://lib.eshia.ir/10088/41/119/&#1608;&#1571;&#1594;&#1585;&#1576;" TargetMode="External"/><Relationship Id="rId1" Type="http://schemas.openxmlformats.org/officeDocument/2006/relationships/hyperlink" Target="http://lib.eshia.ir/11005/3/375/&#1605;&#1587;&#1705;&#1575;&#1606;" TargetMode="External"/><Relationship Id="rId6" Type="http://schemas.openxmlformats.org/officeDocument/2006/relationships/hyperlink" Target="http://lib.eshia.ir/11208/1/35/&#1608;&#1607;&#1604;" TargetMode="External"/><Relationship Id="rId5" Type="http://schemas.openxmlformats.org/officeDocument/2006/relationships/hyperlink" Target="http://lib.eshia.ir/71559/2/299/&#1576;&#1571;&#1606;&#1617;&#1607;" TargetMode="External"/><Relationship Id="rId4" Type="http://schemas.openxmlformats.org/officeDocument/2006/relationships/hyperlink" Target="http://lib.eshia.ir/71553/1/298/&#1610;&#1614;&#1572;&#1615;&#1605;&#1617;&#16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1C965-291C-45D5-A898-C16A93298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3</Pages>
  <Words>744</Words>
  <Characters>4241</Characters>
  <Application>Microsoft Office Word</Application>
  <DocSecurity>0</DocSecurity>
  <Lines>35</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4976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2020-04-16T06:32:00Z</cp:lastPrinted>
  <dcterms:created xsi:type="dcterms:W3CDTF">2020-04-16T06:31:00Z</dcterms:created>
  <dcterms:modified xsi:type="dcterms:W3CDTF">2020-04-16T06:33:00Z</dcterms:modified>
  <cp:contentStatus>ویرایش 2.5</cp:contentStatus>
  <cp:version>2.7</cp:version>
</cp:coreProperties>
</file>