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8B602" w14:textId="77777777" w:rsidR="008B750B" w:rsidRPr="008A522A" w:rsidRDefault="00783473" w:rsidP="009C66D5">
      <w:pPr>
        <w:jc w:val="center"/>
        <w:rPr>
          <w:rtl/>
        </w:rPr>
      </w:pPr>
      <w:bookmarkStart w:id="0" w:name="_GoBack"/>
      <w:r>
        <w:rPr>
          <w:rFonts w:hint="cs"/>
          <w:noProof/>
          <w:rtl/>
        </w:rPr>
        <w:drawing>
          <wp:inline distT="0" distB="0" distL="0" distR="0" wp14:anchorId="1E4E6F60" wp14:editId="42136DC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End w:id="0"/>
    <w:p w14:paraId="3DCC5E83" w14:textId="7C8627BA" w:rsidR="00001F43"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8132080" w:history="1">
        <w:r w:rsidR="00001F43" w:rsidRPr="00962859">
          <w:rPr>
            <w:rStyle w:val="Hyperlink"/>
            <w:noProof/>
            <w:rtl/>
          </w:rPr>
          <w:t>کفر ولد الزنا</w:t>
        </w:r>
        <w:r w:rsidR="00001F43">
          <w:rPr>
            <w:noProof/>
            <w:webHidden/>
            <w:rtl/>
          </w:rPr>
          <w:tab/>
        </w:r>
        <w:r w:rsidR="00001F43">
          <w:rPr>
            <w:noProof/>
            <w:webHidden/>
            <w:rtl/>
          </w:rPr>
          <w:fldChar w:fldCharType="begin"/>
        </w:r>
        <w:r w:rsidR="00001F43">
          <w:rPr>
            <w:noProof/>
            <w:webHidden/>
            <w:rtl/>
          </w:rPr>
          <w:instrText xml:space="preserve"> </w:instrText>
        </w:r>
        <w:r w:rsidR="00001F43">
          <w:rPr>
            <w:noProof/>
            <w:webHidden/>
          </w:rPr>
          <w:instrText>PAGEREF</w:instrText>
        </w:r>
        <w:r w:rsidR="00001F43">
          <w:rPr>
            <w:noProof/>
            <w:webHidden/>
            <w:rtl/>
          </w:rPr>
          <w:instrText xml:space="preserve"> _</w:instrText>
        </w:r>
        <w:r w:rsidR="00001F43">
          <w:rPr>
            <w:noProof/>
            <w:webHidden/>
          </w:rPr>
          <w:instrText>Toc</w:instrText>
        </w:r>
        <w:r w:rsidR="00001F43">
          <w:rPr>
            <w:noProof/>
            <w:webHidden/>
            <w:rtl/>
          </w:rPr>
          <w:instrText xml:space="preserve">38132080 </w:instrText>
        </w:r>
        <w:r w:rsidR="00001F43">
          <w:rPr>
            <w:noProof/>
            <w:webHidden/>
          </w:rPr>
          <w:instrText>\h</w:instrText>
        </w:r>
        <w:r w:rsidR="00001F43">
          <w:rPr>
            <w:noProof/>
            <w:webHidden/>
            <w:rtl/>
          </w:rPr>
          <w:instrText xml:space="preserve"> </w:instrText>
        </w:r>
        <w:r w:rsidR="00001F43">
          <w:rPr>
            <w:noProof/>
            <w:webHidden/>
            <w:rtl/>
          </w:rPr>
        </w:r>
        <w:r w:rsidR="00001F43">
          <w:rPr>
            <w:noProof/>
            <w:webHidden/>
            <w:rtl/>
          </w:rPr>
          <w:fldChar w:fldCharType="separate"/>
        </w:r>
        <w:r w:rsidR="00B72755">
          <w:rPr>
            <w:noProof/>
            <w:webHidden/>
            <w:rtl/>
          </w:rPr>
          <w:t>1</w:t>
        </w:r>
        <w:r w:rsidR="00001F43">
          <w:rPr>
            <w:noProof/>
            <w:webHidden/>
            <w:rtl/>
          </w:rPr>
          <w:fldChar w:fldCharType="end"/>
        </w:r>
      </w:hyperlink>
    </w:p>
    <w:p w14:paraId="64529DFB" w14:textId="1A862752" w:rsidR="00001F43" w:rsidRDefault="00B72755">
      <w:pPr>
        <w:pStyle w:val="TOC2"/>
        <w:tabs>
          <w:tab w:val="right" w:leader="dot" w:pos="10194"/>
        </w:tabs>
        <w:rPr>
          <w:rFonts w:asciiTheme="minorHAnsi" w:eastAsiaTheme="minorEastAsia" w:hAnsiTheme="minorHAnsi" w:cstheme="minorBidi"/>
          <w:bCs w:val="0"/>
          <w:noProof/>
          <w:color w:val="auto"/>
          <w:szCs w:val="22"/>
          <w:rtl/>
          <w:lang w:bidi="ar-SA"/>
        </w:rPr>
      </w:pPr>
      <w:hyperlink w:anchor="_Toc38132081" w:history="1">
        <w:r w:rsidR="00001F43" w:rsidRPr="00962859">
          <w:rPr>
            <w:rStyle w:val="Hyperlink"/>
            <w:noProof/>
            <w:rtl/>
          </w:rPr>
          <w:t>بررس</w:t>
        </w:r>
        <w:r w:rsidR="00001F43" w:rsidRPr="00962859">
          <w:rPr>
            <w:rStyle w:val="Hyperlink"/>
            <w:rFonts w:hint="cs"/>
            <w:noProof/>
            <w:rtl/>
          </w:rPr>
          <w:t>ی</w:t>
        </w:r>
        <w:r w:rsidR="00001F43" w:rsidRPr="00962859">
          <w:rPr>
            <w:rStyle w:val="Hyperlink"/>
            <w:noProof/>
            <w:rtl/>
          </w:rPr>
          <w:t xml:space="preserve"> روا</w:t>
        </w:r>
        <w:r w:rsidR="00001F43" w:rsidRPr="00962859">
          <w:rPr>
            <w:rStyle w:val="Hyperlink"/>
            <w:rFonts w:hint="cs"/>
            <w:noProof/>
            <w:rtl/>
          </w:rPr>
          <w:t>ی</w:t>
        </w:r>
        <w:r w:rsidR="00001F43" w:rsidRPr="00962859">
          <w:rPr>
            <w:rStyle w:val="Hyperlink"/>
            <w:rFonts w:hint="eastAsia"/>
            <w:noProof/>
            <w:rtl/>
          </w:rPr>
          <w:t>ات</w:t>
        </w:r>
        <w:r w:rsidR="00001F43" w:rsidRPr="00962859">
          <w:rPr>
            <w:rStyle w:val="Hyperlink"/>
            <w:noProof/>
            <w:rtl/>
          </w:rPr>
          <w:t xml:space="preserve"> بحار الانوار در ا</w:t>
        </w:r>
        <w:r w:rsidR="00001F43" w:rsidRPr="00962859">
          <w:rPr>
            <w:rStyle w:val="Hyperlink"/>
            <w:rFonts w:hint="cs"/>
            <w:noProof/>
            <w:rtl/>
          </w:rPr>
          <w:t>ی</w:t>
        </w:r>
        <w:r w:rsidR="00001F43" w:rsidRPr="00962859">
          <w:rPr>
            <w:rStyle w:val="Hyperlink"/>
            <w:rFonts w:hint="eastAsia"/>
            <w:noProof/>
            <w:rtl/>
          </w:rPr>
          <w:t>ن</w:t>
        </w:r>
        <w:r w:rsidR="00001F43" w:rsidRPr="00962859">
          <w:rPr>
            <w:rStyle w:val="Hyperlink"/>
            <w:noProof/>
            <w:rtl/>
          </w:rPr>
          <w:t xml:space="preserve"> موضوع</w:t>
        </w:r>
        <w:r w:rsidR="00001F43">
          <w:rPr>
            <w:noProof/>
            <w:webHidden/>
            <w:rtl/>
          </w:rPr>
          <w:tab/>
        </w:r>
        <w:r w:rsidR="00001F43">
          <w:rPr>
            <w:noProof/>
            <w:webHidden/>
            <w:rtl/>
          </w:rPr>
          <w:fldChar w:fldCharType="begin"/>
        </w:r>
        <w:r w:rsidR="00001F43">
          <w:rPr>
            <w:noProof/>
            <w:webHidden/>
            <w:rtl/>
          </w:rPr>
          <w:instrText xml:space="preserve"> </w:instrText>
        </w:r>
        <w:r w:rsidR="00001F43">
          <w:rPr>
            <w:noProof/>
            <w:webHidden/>
          </w:rPr>
          <w:instrText>PAGEREF</w:instrText>
        </w:r>
        <w:r w:rsidR="00001F43">
          <w:rPr>
            <w:noProof/>
            <w:webHidden/>
            <w:rtl/>
          </w:rPr>
          <w:instrText xml:space="preserve"> _</w:instrText>
        </w:r>
        <w:r w:rsidR="00001F43">
          <w:rPr>
            <w:noProof/>
            <w:webHidden/>
          </w:rPr>
          <w:instrText>Toc</w:instrText>
        </w:r>
        <w:r w:rsidR="00001F43">
          <w:rPr>
            <w:noProof/>
            <w:webHidden/>
            <w:rtl/>
          </w:rPr>
          <w:instrText xml:space="preserve">38132081 </w:instrText>
        </w:r>
        <w:r w:rsidR="00001F43">
          <w:rPr>
            <w:noProof/>
            <w:webHidden/>
          </w:rPr>
          <w:instrText>\h</w:instrText>
        </w:r>
        <w:r w:rsidR="00001F43">
          <w:rPr>
            <w:noProof/>
            <w:webHidden/>
            <w:rtl/>
          </w:rPr>
          <w:instrText xml:space="preserve"> </w:instrText>
        </w:r>
        <w:r w:rsidR="00001F43">
          <w:rPr>
            <w:noProof/>
            <w:webHidden/>
            <w:rtl/>
          </w:rPr>
        </w:r>
        <w:r w:rsidR="00001F43">
          <w:rPr>
            <w:noProof/>
            <w:webHidden/>
            <w:rtl/>
          </w:rPr>
          <w:fldChar w:fldCharType="separate"/>
        </w:r>
        <w:r>
          <w:rPr>
            <w:noProof/>
            <w:webHidden/>
            <w:rtl/>
          </w:rPr>
          <w:t>1</w:t>
        </w:r>
        <w:r w:rsidR="00001F43">
          <w:rPr>
            <w:noProof/>
            <w:webHidden/>
            <w:rtl/>
          </w:rPr>
          <w:fldChar w:fldCharType="end"/>
        </w:r>
      </w:hyperlink>
    </w:p>
    <w:p w14:paraId="1CDB3163" w14:textId="50839095" w:rsidR="00C91EB6" w:rsidRPr="00C91EB6" w:rsidRDefault="00A01522" w:rsidP="00C91EB6">
      <w:r>
        <w:rPr>
          <w:rFonts w:cs="B Titr"/>
          <w:noProof/>
          <w:webHidden/>
          <w:color w:val="632423" w:themeColor="accent2" w:themeShade="80"/>
          <w:szCs w:val="24"/>
          <w:rtl/>
        </w:rPr>
        <w:fldChar w:fldCharType="end"/>
      </w:r>
    </w:p>
    <w:p w14:paraId="2002617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80D65">
        <w:rPr>
          <w:rtl/>
        </w:rPr>
        <w:t>شروط قاض</w:t>
      </w:r>
      <w:r w:rsidR="00780D65">
        <w:rPr>
          <w:rFonts w:hint="cs"/>
          <w:rtl/>
        </w:rPr>
        <w:t>ی</w:t>
      </w:r>
      <w:r w:rsidR="00025B70">
        <w:rPr>
          <w:rFonts w:hint="cs"/>
          <w:rtl/>
        </w:rPr>
        <w:t xml:space="preserve"> </w:t>
      </w:r>
      <w:r w:rsidR="00386C11" w:rsidRPr="00A6366F">
        <w:rPr>
          <w:rFonts w:hint="cs"/>
          <w:rtl/>
        </w:rPr>
        <w:t>/</w:t>
      </w:r>
      <w:bookmarkStart w:id="2" w:name="BokSabj_d"/>
      <w:bookmarkEnd w:id="2"/>
      <w:r w:rsidR="00780D65">
        <w:rPr>
          <w:rtl/>
        </w:rPr>
        <w:t>القضا</w:t>
      </w:r>
      <w:r w:rsidR="00386C11" w:rsidRPr="00A6366F">
        <w:rPr>
          <w:rFonts w:hint="cs"/>
          <w:rtl/>
        </w:rPr>
        <w:t xml:space="preserve"> /</w:t>
      </w:r>
      <w:bookmarkStart w:id="3" w:name="Bokkolli"/>
      <w:bookmarkEnd w:id="3"/>
      <w:r w:rsidR="00780D65">
        <w:rPr>
          <w:rtl/>
        </w:rPr>
        <w:t>کتاب القضا</w:t>
      </w:r>
      <w:r w:rsidR="001B6799" w:rsidRPr="00A6366F">
        <w:rPr>
          <w:rFonts w:hint="cs"/>
          <w:rtl/>
        </w:rPr>
        <w:t xml:space="preserve"> </w:t>
      </w:r>
    </w:p>
    <w:p w14:paraId="16618BB7"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14030020" w14:textId="6936B84F" w:rsidR="00117238" w:rsidRPr="00713D8C" w:rsidRDefault="00117238" w:rsidP="00117238">
      <w:pPr>
        <w:jc w:val="both"/>
        <w:rPr>
          <w:sz w:val="28"/>
          <w:rtl/>
        </w:rPr>
      </w:pPr>
      <w:r w:rsidRPr="00713D8C">
        <w:rPr>
          <w:rFonts w:hint="cs"/>
          <w:sz w:val="28"/>
          <w:rtl/>
        </w:rPr>
        <w:t>بحث ما در شرایط قاضی در شرط طهارت مولد بود</w:t>
      </w:r>
      <w:r w:rsidR="00C1143F">
        <w:rPr>
          <w:rFonts w:hint="cs"/>
          <w:sz w:val="28"/>
          <w:rtl/>
        </w:rPr>
        <w:t xml:space="preserve"> و</w:t>
      </w:r>
      <w:r w:rsidRPr="00713D8C">
        <w:rPr>
          <w:rFonts w:hint="cs"/>
          <w:sz w:val="28"/>
          <w:rtl/>
        </w:rPr>
        <w:t xml:space="preserve"> برای این شرط به وجوهی استدلال کردیم. آخرین وجهی که به آن استدلال شد، اشتراط طهارت مولد بر اساس کفر ولد الزنا بود. ما این استدلال را نپذیرفتیم</w:t>
      </w:r>
      <w:r w:rsidR="00C1143F">
        <w:rPr>
          <w:rFonts w:hint="cs"/>
          <w:sz w:val="28"/>
          <w:rtl/>
        </w:rPr>
        <w:t xml:space="preserve"> و</w:t>
      </w:r>
      <w:r w:rsidRPr="00713D8C">
        <w:rPr>
          <w:rFonts w:hint="cs"/>
          <w:sz w:val="28"/>
          <w:rtl/>
        </w:rPr>
        <w:t xml:space="preserve"> گفتیم حکم به کفر او بر اساس گناهی که انجام نداده بر خلاف قواعد عدلیه است و نصی دال بر این مضمون نداریم. </w:t>
      </w:r>
    </w:p>
    <w:p w14:paraId="522886E5" w14:textId="77777777" w:rsidR="00117238" w:rsidRPr="00713D8C" w:rsidRDefault="00117238" w:rsidP="00117238">
      <w:pPr>
        <w:pStyle w:val="Heading1"/>
        <w:rPr>
          <w:rtl/>
        </w:rPr>
      </w:pPr>
      <w:bookmarkStart w:id="4" w:name="_Toc38132080"/>
      <w:r w:rsidRPr="00713D8C">
        <w:rPr>
          <w:rFonts w:hint="cs"/>
          <w:rtl/>
        </w:rPr>
        <w:t>کفر ولد الزنا</w:t>
      </w:r>
      <w:bookmarkEnd w:id="4"/>
    </w:p>
    <w:p w14:paraId="77CBE3AB" w14:textId="69BB6F9A" w:rsidR="00117238" w:rsidRDefault="00117238" w:rsidP="00117238">
      <w:pPr>
        <w:jc w:val="both"/>
        <w:rPr>
          <w:sz w:val="28"/>
          <w:rtl/>
        </w:rPr>
      </w:pPr>
      <w:r w:rsidRPr="00713D8C">
        <w:rPr>
          <w:rFonts w:hint="cs"/>
          <w:sz w:val="28"/>
          <w:rtl/>
        </w:rPr>
        <w:t>برخی از فقها</w:t>
      </w:r>
      <w:r w:rsidRPr="00713D8C">
        <w:rPr>
          <w:rStyle w:val="FootnoteReference"/>
          <w:sz w:val="28"/>
          <w:rtl/>
        </w:rPr>
        <w:footnoteReference w:id="1"/>
      </w:r>
      <w:r w:rsidRPr="00713D8C">
        <w:rPr>
          <w:rFonts w:hint="cs"/>
          <w:sz w:val="28"/>
          <w:rtl/>
        </w:rPr>
        <w:t xml:space="preserve"> در بحث شرایط حاکم اسلامی </w:t>
      </w:r>
      <w:r w:rsidR="007201A1">
        <w:rPr>
          <w:rFonts w:hint="cs"/>
          <w:sz w:val="28"/>
          <w:rtl/>
        </w:rPr>
        <w:t xml:space="preserve">و قاضی </w:t>
      </w:r>
      <w:r w:rsidRPr="00713D8C">
        <w:rPr>
          <w:rFonts w:hint="cs"/>
          <w:sz w:val="28"/>
          <w:rtl/>
        </w:rPr>
        <w:t xml:space="preserve">به روایاتی اشاره کرده اند و بعد فرموده اند بر اساس این روایات و عده ای دیگر از وجوه، حداقل می توان گفت متضای اصل، عدم صلاحیت ولد الزنا برای تصدی مناصبی مانند مرجعیت و حکومت و قضاوت است. در حقیقت این روایات موجب می شود که مشروعیت قضاوت ولد الزنا احراز نشود و استدلال ایشان </w:t>
      </w:r>
      <w:r w:rsidR="007201A1">
        <w:rPr>
          <w:rFonts w:hint="cs"/>
          <w:sz w:val="28"/>
          <w:rtl/>
        </w:rPr>
        <w:t xml:space="preserve">به </w:t>
      </w:r>
      <w:r w:rsidRPr="00713D8C">
        <w:rPr>
          <w:rFonts w:hint="cs"/>
          <w:sz w:val="28"/>
          <w:rtl/>
        </w:rPr>
        <w:t xml:space="preserve">اصل </w:t>
      </w:r>
      <w:r w:rsidR="007201A1">
        <w:rPr>
          <w:rFonts w:hint="cs"/>
          <w:sz w:val="28"/>
          <w:rtl/>
        </w:rPr>
        <w:t>است</w:t>
      </w:r>
      <w:r w:rsidRPr="00713D8C">
        <w:rPr>
          <w:rFonts w:hint="cs"/>
          <w:sz w:val="28"/>
          <w:rtl/>
        </w:rPr>
        <w:t xml:space="preserve"> و این روایات </w:t>
      </w:r>
      <w:r w:rsidR="007201A1">
        <w:rPr>
          <w:rFonts w:hint="cs"/>
          <w:sz w:val="28"/>
          <w:rtl/>
        </w:rPr>
        <w:t xml:space="preserve">فقط </w:t>
      </w:r>
      <w:r w:rsidRPr="00713D8C">
        <w:rPr>
          <w:rFonts w:hint="cs"/>
          <w:sz w:val="28"/>
          <w:rtl/>
        </w:rPr>
        <w:t xml:space="preserve">زمینه تمسک به اصل را فراهم آورده اند. </w:t>
      </w:r>
    </w:p>
    <w:p w14:paraId="56B551A4" w14:textId="372B9CEF" w:rsidR="00001F43" w:rsidRPr="00713D8C" w:rsidRDefault="00001F43" w:rsidP="00001F43">
      <w:pPr>
        <w:pStyle w:val="Heading2"/>
        <w:rPr>
          <w:rtl/>
        </w:rPr>
      </w:pPr>
      <w:bookmarkStart w:id="5" w:name="_Toc38132081"/>
      <w:r>
        <w:rPr>
          <w:rFonts w:hint="cs"/>
          <w:rtl/>
        </w:rPr>
        <w:t>بررسی روایات بحار الانوار در این موضوع</w:t>
      </w:r>
      <w:bookmarkEnd w:id="5"/>
    </w:p>
    <w:p w14:paraId="63EA0736" w14:textId="77777777" w:rsidR="00117238" w:rsidRPr="00713D8C" w:rsidRDefault="00117238" w:rsidP="00117238">
      <w:pPr>
        <w:pStyle w:val="NormalWeb"/>
        <w:bidi/>
        <w:jc w:val="both"/>
        <w:rPr>
          <w:rFonts w:cs="B Badr"/>
          <w:sz w:val="28"/>
          <w:szCs w:val="28"/>
          <w:rtl/>
        </w:rPr>
      </w:pPr>
      <w:r w:rsidRPr="00713D8C">
        <w:rPr>
          <w:rFonts w:cs="B Badr" w:hint="cs"/>
          <w:sz w:val="28"/>
          <w:szCs w:val="28"/>
          <w:rtl/>
        </w:rPr>
        <w:t>از جمله این روایات، روایاتی است که در بحار تحت بابی به عنوان «</w:t>
      </w:r>
      <w:r w:rsidRPr="00117238">
        <w:rPr>
          <w:rFonts w:ascii="Traditional Arabic" w:hAnsi="Traditional Arabic" w:cs="B Badr" w:hint="cs"/>
          <w:color w:val="000080"/>
          <w:sz w:val="28"/>
          <w:szCs w:val="28"/>
          <w:rtl/>
        </w:rPr>
        <w:t>علة عذاب‏ الاستيصال‏ و حال ولد الزنا و علة اختلاف أحوال الخلق</w:t>
      </w:r>
      <w:r w:rsidRPr="00713D8C">
        <w:rPr>
          <w:rFonts w:ascii="Traditional Arabic" w:hAnsi="Traditional Arabic" w:cs="B Badr" w:hint="cs"/>
          <w:sz w:val="28"/>
          <w:szCs w:val="28"/>
          <w:rtl/>
        </w:rPr>
        <w:t>‏</w:t>
      </w:r>
      <w:r w:rsidRPr="00713D8C">
        <w:rPr>
          <w:rFonts w:cs="B Badr" w:hint="cs"/>
          <w:sz w:val="28"/>
          <w:szCs w:val="28"/>
          <w:rtl/>
        </w:rPr>
        <w:t>»</w:t>
      </w:r>
      <w:r w:rsidRPr="00713D8C">
        <w:rPr>
          <w:rStyle w:val="FootnoteReference"/>
          <w:rFonts w:cs="B Badr"/>
          <w:sz w:val="28"/>
          <w:szCs w:val="28"/>
          <w:rtl/>
        </w:rPr>
        <w:footnoteReference w:id="2"/>
      </w:r>
      <w:r w:rsidRPr="00713D8C">
        <w:rPr>
          <w:rFonts w:cs="B Badr" w:hint="cs"/>
          <w:sz w:val="28"/>
          <w:szCs w:val="28"/>
          <w:rtl/>
        </w:rPr>
        <w:t xml:space="preserve"> وارد شده است. </w:t>
      </w:r>
    </w:p>
    <w:p w14:paraId="242398A2" w14:textId="77777777" w:rsidR="00117238" w:rsidRPr="00713D8C" w:rsidRDefault="00117238" w:rsidP="00117238">
      <w:pPr>
        <w:pStyle w:val="NormalWeb"/>
        <w:bidi/>
        <w:jc w:val="both"/>
        <w:rPr>
          <w:rFonts w:cs="B Badr"/>
          <w:sz w:val="28"/>
          <w:szCs w:val="28"/>
          <w:rtl/>
        </w:rPr>
      </w:pPr>
      <w:r w:rsidRPr="00713D8C">
        <w:rPr>
          <w:rFonts w:cs="B Badr" w:hint="cs"/>
          <w:sz w:val="28"/>
          <w:szCs w:val="28"/>
          <w:rtl/>
        </w:rPr>
        <w:t xml:space="preserve">ظاهر برخی از روایات این است که ولد الزنا اهل بهشت نیست. ممکن است کسی از این روایات استظهار کند که بهشتی نشدن او دلیل بر کفر اوست. </w:t>
      </w:r>
    </w:p>
    <w:p w14:paraId="0401DE1F" w14:textId="77777777" w:rsidR="007201A1" w:rsidRDefault="00117238" w:rsidP="007201A1">
      <w:pPr>
        <w:pStyle w:val="NormalWeb"/>
        <w:bidi/>
        <w:jc w:val="both"/>
        <w:rPr>
          <w:rFonts w:cs="B Badr"/>
          <w:sz w:val="28"/>
          <w:szCs w:val="28"/>
          <w:rtl/>
        </w:rPr>
      </w:pPr>
      <w:r w:rsidRPr="00713D8C">
        <w:rPr>
          <w:rFonts w:cs="B Badr" w:hint="cs"/>
          <w:sz w:val="28"/>
          <w:szCs w:val="28"/>
          <w:rtl/>
        </w:rPr>
        <w:lastRenderedPageBreak/>
        <w:t>در روایت علل آمده است</w:t>
      </w:r>
      <w:r w:rsidR="00C1143F">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ع، </w:t>
      </w:r>
      <w:r w:rsidR="00C1143F">
        <w:rPr>
          <w:rFonts w:ascii="Traditional Arabic" w:hAnsi="Traditional Arabic" w:cs="B Badr" w:hint="cs"/>
          <w:sz w:val="28"/>
          <w:szCs w:val="28"/>
          <w:rtl/>
        </w:rPr>
        <w:t>(</w:t>
      </w:r>
      <w:r w:rsidRPr="00713D8C">
        <w:rPr>
          <w:rFonts w:ascii="Traditional Arabic" w:hAnsi="Traditional Arabic" w:cs="B Badr" w:hint="cs"/>
          <w:sz w:val="28"/>
          <w:szCs w:val="28"/>
          <w:rtl/>
        </w:rPr>
        <w:t>علل الشرائع</w:t>
      </w:r>
      <w:r w:rsidR="00C1143F">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أَحْمَدُ بْنُ مُحَمَّدٍ عَنْ أَبِيهِ عَنْ مُحَمَّدِ بْنِ أَحْمَدَ عَنْ إِبْرَاهِيمَ بْنِ إِسْحَاقَ عَنْ مُحَمَّدِ بْنِ عَلِيٍّ الْكُوفِيِّ عَنْ مُحَمَّدِ بْنِ الْفُضَيْلِ عَنْ سَعْدِ بْنِ عُمَرَ الْجَلَّابِ قَالَ: </w:t>
      </w:r>
      <w:r w:rsidRPr="00117238">
        <w:rPr>
          <w:rFonts w:ascii="Traditional Arabic" w:hAnsi="Traditional Arabic" w:cs="B Badr" w:hint="cs"/>
          <w:color w:val="008000"/>
          <w:sz w:val="28"/>
          <w:szCs w:val="28"/>
          <w:rtl/>
        </w:rPr>
        <w:t>قَالَ لِي أَبُو عَبْدِ اللَّهِ ع إِنَّ اللَّهَ عَزَّ وَ جَلَّ خَلَقَ الْجَنَّةَ طَاهِرَةً مُطَهَّرَةً فَلَا يَدْخُلُهَا إِلَّا مَنْ طَابَتْ وِلَادَتُهُ وَ قَالَ أَبُو عَبْدِ اللَّهِ ع طُوبَى لِمَنْ كَانَتْ أُمُّهُ عَفِيفَةً</w:t>
      </w:r>
      <w:r w:rsidRPr="00713D8C">
        <w:rPr>
          <w:rFonts w:cs="B Badr" w:hint="cs"/>
          <w:sz w:val="28"/>
          <w:szCs w:val="28"/>
          <w:rtl/>
        </w:rPr>
        <w:t>»</w:t>
      </w:r>
      <w:r>
        <w:rPr>
          <w:rStyle w:val="FootnoteReference"/>
          <w:rFonts w:cs="B Badr"/>
          <w:sz w:val="28"/>
          <w:szCs w:val="28"/>
          <w:rtl/>
        </w:rPr>
        <w:footnoteReference w:id="3"/>
      </w:r>
      <w:r w:rsidR="007201A1">
        <w:rPr>
          <w:rFonts w:cs="B Badr" w:hint="cs"/>
          <w:sz w:val="28"/>
          <w:szCs w:val="28"/>
          <w:rtl/>
        </w:rPr>
        <w:t xml:space="preserve">. </w:t>
      </w:r>
      <w:r w:rsidRPr="00713D8C">
        <w:rPr>
          <w:rFonts w:cs="B Badr" w:hint="cs"/>
          <w:sz w:val="28"/>
          <w:szCs w:val="28"/>
          <w:rtl/>
        </w:rPr>
        <w:t>از این روایت استفاده می شود کسی که طاهر المولد نیست داخل بهشت نمی شود.</w:t>
      </w:r>
    </w:p>
    <w:p w14:paraId="044A2CA1" w14:textId="5689EACF" w:rsidR="00117238" w:rsidRPr="00713D8C" w:rsidRDefault="00117238" w:rsidP="007201A1">
      <w:pPr>
        <w:pStyle w:val="NormalWeb"/>
        <w:bidi/>
        <w:jc w:val="both"/>
        <w:rPr>
          <w:rFonts w:cs="B Badr"/>
          <w:sz w:val="28"/>
          <w:szCs w:val="28"/>
          <w:rtl/>
        </w:rPr>
      </w:pPr>
      <w:r w:rsidRPr="00713D8C">
        <w:rPr>
          <w:rFonts w:cs="B Badr" w:hint="cs"/>
          <w:sz w:val="28"/>
          <w:szCs w:val="28"/>
          <w:rtl/>
        </w:rPr>
        <w:t>علاوه بر اینکه این روایت ضعیف السند است، از این تعبیر که ولد الزنا داخل بهشت نمی شود، نمی توان استفاده کرد که او کافر است</w:t>
      </w:r>
      <w:r w:rsidR="007201A1">
        <w:rPr>
          <w:rFonts w:cs="B Badr" w:hint="cs"/>
          <w:sz w:val="28"/>
          <w:szCs w:val="28"/>
          <w:rtl/>
        </w:rPr>
        <w:t xml:space="preserve"> زیرا</w:t>
      </w:r>
      <w:r w:rsidRPr="00713D8C">
        <w:rPr>
          <w:rFonts w:cs="B Badr" w:hint="cs"/>
          <w:sz w:val="28"/>
          <w:szCs w:val="28"/>
          <w:rtl/>
        </w:rPr>
        <w:t xml:space="preserve"> ممکن است کسی مسلمان باشد </w:t>
      </w:r>
      <w:r w:rsidR="007201A1">
        <w:rPr>
          <w:rFonts w:cs="B Badr" w:hint="cs"/>
          <w:sz w:val="28"/>
          <w:szCs w:val="28"/>
          <w:rtl/>
        </w:rPr>
        <w:t xml:space="preserve">و </w:t>
      </w:r>
      <w:r w:rsidRPr="00713D8C">
        <w:rPr>
          <w:rFonts w:cs="B Badr" w:hint="cs"/>
          <w:sz w:val="28"/>
          <w:szCs w:val="28"/>
          <w:rtl/>
        </w:rPr>
        <w:t xml:space="preserve">داخل بهشت نشود. </w:t>
      </w:r>
      <w:r w:rsidR="007201A1">
        <w:rPr>
          <w:rFonts w:cs="B Badr" w:hint="cs"/>
          <w:sz w:val="28"/>
          <w:szCs w:val="28"/>
          <w:rtl/>
        </w:rPr>
        <w:t xml:space="preserve">آنچه </w:t>
      </w:r>
      <w:r w:rsidR="007201A1" w:rsidRPr="00713D8C">
        <w:rPr>
          <w:rFonts w:cs="B Badr" w:hint="cs"/>
          <w:sz w:val="28"/>
          <w:szCs w:val="28"/>
          <w:rtl/>
        </w:rPr>
        <w:t xml:space="preserve">قبیح </w:t>
      </w:r>
      <w:r w:rsidR="007201A1">
        <w:rPr>
          <w:rFonts w:cs="B Badr" w:hint="cs"/>
          <w:sz w:val="28"/>
          <w:szCs w:val="28"/>
          <w:rtl/>
        </w:rPr>
        <w:t xml:space="preserve">است </w:t>
      </w:r>
      <w:r w:rsidRPr="00713D8C">
        <w:rPr>
          <w:rFonts w:cs="B Badr" w:hint="cs"/>
          <w:sz w:val="28"/>
          <w:szCs w:val="28"/>
          <w:rtl/>
        </w:rPr>
        <w:t>عقوبت شخص بی گناه است، اما بهشت بردن شخص بی گناه الزامی ندارد. از این روایت استفاده نمی شود که ولد الزنا اهل جهنم است بلکه فقط می گوید بهشت نمی رود.</w:t>
      </w:r>
    </w:p>
    <w:p w14:paraId="2C9EDE21" w14:textId="016E97EA"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نیز مرفوعه است که در آن آمده است</w:t>
      </w:r>
      <w:r w:rsidR="007201A1">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ع، </w:t>
      </w:r>
      <w:r w:rsidR="007201A1">
        <w:rPr>
          <w:rFonts w:ascii="Traditional Arabic" w:hAnsi="Traditional Arabic" w:cs="B Badr" w:hint="cs"/>
          <w:sz w:val="28"/>
          <w:szCs w:val="28"/>
          <w:rtl/>
        </w:rPr>
        <w:t>(</w:t>
      </w:r>
      <w:r w:rsidRPr="00713D8C">
        <w:rPr>
          <w:rFonts w:ascii="Traditional Arabic" w:hAnsi="Traditional Arabic" w:cs="B Badr" w:hint="cs"/>
          <w:sz w:val="28"/>
          <w:szCs w:val="28"/>
          <w:rtl/>
        </w:rPr>
        <w:t>علل الشرائع</w:t>
      </w:r>
      <w:r w:rsidR="007201A1">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بِهَذَا الْإِسْنَادِ عَنْ مُحَمَّدِ بْنِ أَحْمَدَ عَنْ إِبْرَاهِيمَ بْنِ إِسْحَاقَ عَنْ مُحَمَّدِ بْنِ سُلَيْمَانَ الدَّيْلَمِيِّ عَنْ أَبِيهِ رَفَعَ الْحَدِيثَ إِلَى الصَّادِقِ ع قَالَ: </w:t>
      </w:r>
      <w:r w:rsidRPr="00117238">
        <w:rPr>
          <w:rFonts w:ascii="Traditional Arabic" w:hAnsi="Traditional Arabic" w:cs="B Badr" w:hint="cs"/>
          <w:color w:val="008000"/>
          <w:sz w:val="28"/>
          <w:szCs w:val="28"/>
          <w:rtl/>
        </w:rPr>
        <w:t>يَقُولُ وَلَدُ الزِّنَا يَا رَبِّ مَا ذَنْبِي فَمَا كَانَ لِي فِي أَمْرِي صُنْعٌ قَالَ فَيُنَادِيهِ مُنَادٍ فَيَقُولُ أَنْتَ شَرُّ الثَّلَاثَةِ أَذْنَبَ وَالِدَاكَ فَتُبْتَ عَلَيْهِمَا وَ أَنْتَ رِجْسٌ وَ لَنْ يَدْخُلَ الْجَنَّةَ إِلَّا طَاهِر</w:t>
      </w:r>
      <w:r w:rsidRPr="00713D8C">
        <w:rPr>
          <w:rFonts w:cs="B Badr" w:hint="cs"/>
          <w:sz w:val="28"/>
          <w:szCs w:val="28"/>
          <w:rtl/>
        </w:rPr>
        <w:t>»</w:t>
      </w:r>
      <w:r>
        <w:rPr>
          <w:rStyle w:val="FootnoteReference"/>
          <w:rFonts w:cs="B Badr"/>
          <w:sz w:val="28"/>
          <w:szCs w:val="28"/>
          <w:rtl/>
        </w:rPr>
        <w:footnoteReference w:id="4"/>
      </w:r>
      <w:r w:rsidR="007201A1">
        <w:rPr>
          <w:rFonts w:cs="B Badr" w:hint="cs"/>
          <w:sz w:val="28"/>
          <w:szCs w:val="28"/>
          <w:rtl/>
        </w:rPr>
        <w:t>.</w:t>
      </w:r>
      <w:r w:rsidRPr="00713D8C">
        <w:rPr>
          <w:rFonts w:cs="B Badr" w:hint="cs"/>
          <w:sz w:val="28"/>
          <w:szCs w:val="28"/>
          <w:rtl/>
        </w:rPr>
        <w:t xml:space="preserve"> مفاد این روایت نیز مانند روایت قبل است. </w:t>
      </w:r>
    </w:p>
    <w:p w14:paraId="65BC4FF5" w14:textId="501F11AB" w:rsidR="00117238" w:rsidRPr="00713D8C" w:rsidRDefault="00117238" w:rsidP="00117238">
      <w:pPr>
        <w:pStyle w:val="NormalWeb"/>
        <w:bidi/>
        <w:jc w:val="both"/>
        <w:rPr>
          <w:rFonts w:cs="B Badr"/>
          <w:sz w:val="28"/>
          <w:szCs w:val="28"/>
          <w:rtl/>
        </w:rPr>
      </w:pPr>
      <w:r w:rsidRPr="00713D8C">
        <w:rPr>
          <w:rFonts w:cs="B Badr" w:hint="cs"/>
          <w:sz w:val="28"/>
          <w:szCs w:val="28"/>
          <w:rtl/>
        </w:rPr>
        <w:t xml:space="preserve">روایت دیگر روایت </w:t>
      </w:r>
      <w:r w:rsidR="00BC27C2">
        <w:rPr>
          <w:rFonts w:cs="B Badr" w:hint="cs"/>
          <w:sz w:val="28"/>
          <w:szCs w:val="28"/>
          <w:rtl/>
        </w:rPr>
        <w:t xml:space="preserve">معتبره </w:t>
      </w:r>
      <w:r w:rsidRPr="00713D8C">
        <w:rPr>
          <w:rFonts w:cs="B Badr" w:hint="cs"/>
          <w:sz w:val="28"/>
          <w:szCs w:val="28"/>
          <w:rtl/>
        </w:rPr>
        <w:t>زراره است</w:t>
      </w:r>
      <w:r w:rsidR="007201A1">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ثو، </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ثواب الأعمال</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ابْنُ الْبَرْقِيِّ عَنْ أَبِيهِ عَنْ جَدِّهِ أَحْمَدَ عَنْ أَبِيهِ عَنِ ابْنِ فَضَّالٍ عَنِ ابْنِ بُكَيْرٍ عَنْ زُرَارَةَ قَالَ سَمِعْتُ أَبَا جَعْفَرٍ ع يَقُولُ‏ </w:t>
      </w:r>
      <w:r w:rsidRPr="00117238">
        <w:rPr>
          <w:rFonts w:ascii="Traditional Arabic" w:hAnsi="Traditional Arabic" w:cs="B Badr" w:hint="cs"/>
          <w:color w:val="008000"/>
          <w:sz w:val="28"/>
          <w:szCs w:val="28"/>
          <w:rtl/>
        </w:rPr>
        <w:t>لَا خَيْرَ فِي وَلَدِ الزِّنَا وَ لَا فِي بَشَرِهِ وَ لَا فِي شَعْرِهِ وَ لَا فِي لَحْمِهِ وَ لَا فِي دَمِهِ وَ لَا فِي شَيْ‏ءٍ مِنْهُ يَعْنِي وَلَدَ الزِّنَا</w:t>
      </w:r>
      <w:r w:rsidRPr="00713D8C">
        <w:rPr>
          <w:rFonts w:cs="B Badr" w:hint="cs"/>
          <w:sz w:val="28"/>
          <w:szCs w:val="28"/>
          <w:rtl/>
        </w:rPr>
        <w:t>»</w:t>
      </w:r>
      <w:r>
        <w:rPr>
          <w:rStyle w:val="FootnoteReference"/>
          <w:rFonts w:cs="B Badr"/>
          <w:sz w:val="28"/>
          <w:szCs w:val="28"/>
          <w:rtl/>
        </w:rPr>
        <w:footnoteReference w:id="5"/>
      </w:r>
    </w:p>
    <w:p w14:paraId="04545E26" w14:textId="60A47893" w:rsidR="00117238" w:rsidRPr="00713D8C" w:rsidRDefault="00117238" w:rsidP="00117238">
      <w:pPr>
        <w:pStyle w:val="NormalWeb"/>
        <w:bidi/>
        <w:jc w:val="both"/>
        <w:rPr>
          <w:rFonts w:cs="B Badr"/>
          <w:sz w:val="28"/>
          <w:szCs w:val="28"/>
          <w:rtl/>
        </w:rPr>
      </w:pPr>
      <w:r w:rsidRPr="00713D8C">
        <w:rPr>
          <w:rFonts w:cs="B Badr" w:hint="cs"/>
          <w:sz w:val="28"/>
          <w:szCs w:val="28"/>
          <w:rtl/>
        </w:rPr>
        <w:t>از تعبیر «</w:t>
      </w:r>
      <w:r w:rsidRPr="00117238">
        <w:rPr>
          <w:rFonts w:ascii="Traditional Arabic" w:hAnsi="Traditional Arabic" w:cs="B Badr" w:hint="cs"/>
          <w:color w:val="008000"/>
          <w:sz w:val="28"/>
          <w:szCs w:val="28"/>
          <w:rtl/>
        </w:rPr>
        <w:t>لَا خَيْرَ فِي وَلَدِ الزِّنَا</w:t>
      </w:r>
      <w:r w:rsidRPr="00713D8C">
        <w:rPr>
          <w:rFonts w:cs="B Badr" w:hint="cs"/>
          <w:sz w:val="28"/>
          <w:szCs w:val="28"/>
          <w:rtl/>
        </w:rPr>
        <w:t>»</w:t>
      </w:r>
      <w:r w:rsidR="00BC27C2">
        <w:rPr>
          <w:rFonts w:cs="B Badr" w:hint="cs"/>
          <w:sz w:val="28"/>
          <w:szCs w:val="28"/>
          <w:rtl/>
        </w:rPr>
        <w:t xml:space="preserve"> </w:t>
      </w:r>
      <w:r w:rsidRPr="00713D8C">
        <w:rPr>
          <w:rFonts w:cs="B Badr" w:hint="cs"/>
          <w:sz w:val="28"/>
          <w:szCs w:val="28"/>
          <w:rtl/>
        </w:rPr>
        <w:t xml:space="preserve">کفر فهمیده نمی شود. ممکن است از این روایت بتوان نفی قضاوت ولد الزنا را فهمید چون قضاوت، خیر است و این روایت آن را نفی می کند. لکن مفاد این روایت مشیر به یک عدم اهلیت معنوی است نه اینکه </w:t>
      </w:r>
      <w:r w:rsidR="00BC27C2">
        <w:rPr>
          <w:rFonts w:cs="B Badr" w:hint="cs"/>
          <w:sz w:val="28"/>
          <w:szCs w:val="28"/>
          <w:rtl/>
        </w:rPr>
        <w:t xml:space="preserve">شامل هر خیری شود و </w:t>
      </w:r>
      <w:r w:rsidRPr="00713D8C">
        <w:rPr>
          <w:rFonts w:cs="B Badr" w:hint="cs"/>
          <w:sz w:val="28"/>
          <w:szCs w:val="28"/>
          <w:rtl/>
        </w:rPr>
        <w:t xml:space="preserve">بتوان بر عدم نماز خواندن او و عدم </w:t>
      </w:r>
      <w:r w:rsidR="00BC27C2">
        <w:rPr>
          <w:rFonts w:cs="B Badr" w:hint="cs"/>
          <w:sz w:val="28"/>
          <w:szCs w:val="28"/>
          <w:rtl/>
        </w:rPr>
        <w:t>روزه گرفتن</w:t>
      </w:r>
      <w:r w:rsidRPr="00713D8C">
        <w:rPr>
          <w:rFonts w:cs="B Badr" w:hint="cs"/>
          <w:sz w:val="28"/>
          <w:szCs w:val="28"/>
          <w:rtl/>
        </w:rPr>
        <w:t xml:space="preserve"> او و همچنین عدم صلاحیت برای قضا، استدلال کرد.</w:t>
      </w:r>
    </w:p>
    <w:p w14:paraId="33AC79C0" w14:textId="7EE93DDA"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روایت ابی خدیجه است</w:t>
      </w:r>
      <w:r w:rsidR="00BC27C2">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ثو، </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ثواب الأعمال</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ابْنُ الْوَلِيدِ عَنِ الصَّفَّارِ عَنِ ابْنِ عِيسَى عَنِ الْوَشَّاءِ عَنْ أَحْمَدَ بْنِ عَائِذٍ عَنْ أَبِي خَدِيجَةَ عَنْ أَبِي عَبْدِ اللَّهِ ع قَالَ: </w:t>
      </w:r>
      <w:r w:rsidRPr="00117238">
        <w:rPr>
          <w:rFonts w:ascii="Traditional Arabic" w:hAnsi="Traditional Arabic" w:cs="B Badr" w:hint="cs"/>
          <w:color w:val="008000"/>
          <w:sz w:val="28"/>
          <w:szCs w:val="28"/>
          <w:rtl/>
        </w:rPr>
        <w:t xml:space="preserve">لَوْ كَانَ أَحَدٌ مِنْ وَلَدِ الزِّنَا نَجَا نَجَا سَائِحُ بَنِي‏ إِسْرَائِيلَ فَقِيلَ لَهُ وَ مَا سَائِحُ بَنِي إِسْرَائِيلَ قَالَ </w:t>
      </w:r>
      <w:r w:rsidRPr="00117238">
        <w:rPr>
          <w:rFonts w:ascii="Traditional Arabic" w:hAnsi="Traditional Arabic" w:cs="B Badr" w:hint="cs"/>
          <w:color w:val="008000"/>
          <w:sz w:val="28"/>
          <w:szCs w:val="28"/>
          <w:rtl/>
        </w:rPr>
        <w:lastRenderedPageBreak/>
        <w:t>كَانَ عَابِداً فَقِيلَ لَهُ إِنَّ وَلَدَ الزِّنَا لَا يَطِيبُ أَبَداً وَ لَا يَقْبَلُ اللَّهُ مِنْهُ عَمَلًا قَالَ فَخَرَجَ يَسِيحُ بَيْنَ الْجِبَالِ وَ يَقُولُ مَا ذَنْبِي</w:t>
      </w:r>
      <w:r w:rsidRPr="00713D8C">
        <w:rPr>
          <w:rFonts w:cs="B Badr" w:hint="cs"/>
          <w:sz w:val="28"/>
          <w:szCs w:val="28"/>
          <w:rtl/>
        </w:rPr>
        <w:t>»</w:t>
      </w:r>
      <w:r>
        <w:rPr>
          <w:rStyle w:val="FootnoteReference"/>
          <w:rFonts w:cs="B Badr"/>
          <w:sz w:val="28"/>
          <w:szCs w:val="28"/>
          <w:rtl/>
        </w:rPr>
        <w:footnoteReference w:id="6"/>
      </w:r>
      <w:r w:rsidRPr="00713D8C">
        <w:rPr>
          <w:rFonts w:cs="B Badr" w:hint="cs"/>
          <w:sz w:val="28"/>
          <w:szCs w:val="28"/>
          <w:rtl/>
        </w:rPr>
        <w:t xml:space="preserve"> از این روایت نیز نهایتا می توان قذارت معنوی را استفاده کرد. ملازمه ای بین عدم قبول </w:t>
      </w:r>
      <w:r w:rsidR="00BC27C2">
        <w:rPr>
          <w:rFonts w:cs="B Badr" w:hint="cs"/>
          <w:sz w:val="28"/>
          <w:szCs w:val="28"/>
          <w:rtl/>
        </w:rPr>
        <w:t xml:space="preserve">عمل </w:t>
      </w:r>
      <w:r w:rsidRPr="00713D8C">
        <w:rPr>
          <w:rFonts w:cs="B Badr" w:hint="cs"/>
          <w:sz w:val="28"/>
          <w:szCs w:val="28"/>
          <w:rtl/>
        </w:rPr>
        <w:t>و کفر نیست</w:t>
      </w:r>
      <w:r w:rsidR="00BC27C2">
        <w:rPr>
          <w:rFonts w:cs="B Badr" w:hint="cs"/>
          <w:sz w:val="28"/>
          <w:szCs w:val="28"/>
          <w:rtl/>
        </w:rPr>
        <w:t>،</w:t>
      </w:r>
      <w:r w:rsidRPr="00713D8C">
        <w:rPr>
          <w:rFonts w:cs="B Badr" w:hint="cs"/>
          <w:sz w:val="28"/>
          <w:szCs w:val="28"/>
          <w:rtl/>
        </w:rPr>
        <w:t xml:space="preserve"> شاهدش این است که </w:t>
      </w:r>
      <w:r w:rsidR="00BC27C2">
        <w:rPr>
          <w:rFonts w:cs="B Badr" w:hint="cs"/>
          <w:sz w:val="28"/>
          <w:szCs w:val="28"/>
          <w:rtl/>
        </w:rPr>
        <w:t>نماز</w:t>
      </w:r>
      <w:r w:rsidRPr="00713D8C">
        <w:rPr>
          <w:rFonts w:cs="B Badr" w:hint="cs"/>
          <w:sz w:val="28"/>
          <w:szCs w:val="28"/>
          <w:rtl/>
        </w:rPr>
        <w:t xml:space="preserve"> شارب الخمر، تا چهل روز پذیرفته شده نیست اما کفر او فهمیده نمی شود.</w:t>
      </w:r>
    </w:p>
    <w:p w14:paraId="7AC77916" w14:textId="77777777" w:rsidR="00117238" w:rsidRPr="00713D8C" w:rsidRDefault="00117238" w:rsidP="00117238">
      <w:pPr>
        <w:pStyle w:val="NormalWeb"/>
        <w:bidi/>
        <w:jc w:val="both"/>
        <w:rPr>
          <w:rFonts w:cs="B Badr"/>
          <w:sz w:val="28"/>
          <w:szCs w:val="28"/>
          <w:rtl/>
        </w:rPr>
      </w:pPr>
      <w:r w:rsidRPr="00117238">
        <w:rPr>
          <w:rFonts w:cs="B Badr" w:hint="cs"/>
          <w:sz w:val="28"/>
          <w:szCs w:val="28"/>
          <w:highlight w:val="yellow"/>
          <w:rtl/>
        </w:rPr>
        <w:t xml:space="preserve">انصاف این است </w:t>
      </w:r>
      <w:r w:rsidRPr="00713D8C">
        <w:rPr>
          <w:rFonts w:cs="B Badr" w:hint="cs"/>
          <w:sz w:val="28"/>
          <w:szCs w:val="28"/>
          <w:rtl/>
        </w:rPr>
        <w:t xml:space="preserve">که از این روایات هر چند کفر ولد الزنا استفاده نمی شود اما اهلیت او برای منصب قضاوت احراز نمی شود. </w:t>
      </w:r>
    </w:p>
    <w:p w14:paraId="517D45FD" w14:textId="0B03FC7C"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روایت محاسن است که در آن آمده است</w:t>
      </w:r>
      <w:r w:rsidR="00BC27C2">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سن، </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المحاسن</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الْقَاسِمُ بْنُ يَحْيَى عَنْ جَدِّهِ الْحَسَنِ عَنْ ضُرَيْسٍ الْوَابِشِيِ‏ عَنْ سَدِيرٍ قَالَ قَالَ أَبُو جَعْفَرٍ ع‏ </w:t>
      </w:r>
      <w:r w:rsidRPr="00117238">
        <w:rPr>
          <w:rFonts w:ascii="Traditional Arabic" w:hAnsi="Traditional Arabic" w:cs="B Badr" w:hint="cs"/>
          <w:color w:val="008000"/>
          <w:sz w:val="28"/>
          <w:szCs w:val="28"/>
          <w:rtl/>
        </w:rPr>
        <w:t>مَنْ طَهُرَتْ وِلَادَتُهُ دَخَلَ الْجَنَّةَ</w:t>
      </w:r>
      <w:r w:rsidRPr="00713D8C">
        <w:rPr>
          <w:rFonts w:cs="B Badr" w:hint="cs"/>
          <w:sz w:val="28"/>
          <w:szCs w:val="28"/>
          <w:rtl/>
        </w:rPr>
        <w:t>»</w:t>
      </w:r>
      <w:r>
        <w:rPr>
          <w:rStyle w:val="FootnoteReference"/>
          <w:rFonts w:cs="B Badr"/>
          <w:sz w:val="28"/>
          <w:szCs w:val="28"/>
          <w:rtl/>
        </w:rPr>
        <w:footnoteReference w:id="7"/>
      </w:r>
      <w:r w:rsidR="00BC27C2">
        <w:rPr>
          <w:rFonts w:cs="B Badr" w:hint="cs"/>
          <w:sz w:val="28"/>
          <w:szCs w:val="28"/>
          <w:rtl/>
        </w:rPr>
        <w:t>.</w:t>
      </w:r>
      <w:r>
        <w:rPr>
          <w:rFonts w:cs="B Badr" w:hint="cs"/>
          <w:sz w:val="28"/>
          <w:szCs w:val="28"/>
          <w:rtl/>
        </w:rPr>
        <w:t xml:space="preserve"> </w:t>
      </w:r>
      <w:r w:rsidRPr="00713D8C">
        <w:rPr>
          <w:rFonts w:cs="B Badr" w:hint="cs"/>
          <w:sz w:val="28"/>
          <w:szCs w:val="28"/>
          <w:rtl/>
        </w:rPr>
        <w:t xml:space="preserve">این روایت نیز دال بر کفر نیست. </w:t>
      </w:r>
    </w:p>
    <w:p w14:paraId="4DF2E4A2" w14:textId="06C50F8A"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روایت عبدالله بن سنان است</w:t>
      </w:r>
      <w:r w:rsidR="00BC27C2">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سن، </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المحاسن</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الْقَاسِمُ بْنُ يَحْيَى عَنْ جَدِّهِ الْحَسَنِ عَنْ عَبْدِ اللَّهِ بْنِ سِنَانٍ عَنْ أَبِي عَبْدِ اللَّهِ ع قَالَ: </w:t>
      </w:r>
      <w:r w:rsidRPr="00117238">
        <w:rPr>
          <w:rFonts w:ascii="Traditional Arabic" w:hAnsi="Traditional Arabic" w:cs="B Badr" w:hint="cs"/>
          <w:color w:val="008000"/>
          <w:sz w:val="28"/>
          <w:szCs w:val="28"/>
          <w:rtl/>
        </w:rPr>
        <w:t>خَلَقَ اللَّهُ الْجَنَّةَ طَاهِرَةً مُطَهَّرَةً لَا يَدْخُلُهَا إِلَّا مَنْ طَابَتْ وِلَادَتُهُ</w:t>
      </w:r>
      <w:r w:rsidRPr="00713D8C">
        <w:rPr>
          <w:rFonts w:cs="B Badr" w:hint="cs"/>
          <w:sz w:val="28"/>
          <w:szCs w:val="28"/>
          <w:rtl/>
        </w:rPr>
        <w:t>»</w:t>
      </w:r>
      <w:r w:rsidR="006528B2">
        <w:rPr>
          <w:rStyle w:val="FootnoteReference"/>
          <w:rFonts w:cs="B Badr"/>
          <w:sz w:val="28"/>
          <w:szCs w:val="28"/>
          <w:rtl/>
        </w:rPr>
        <w:footnoteReference w:id="8"/>
      </w:r>
      <w:r w:rsidR="00BC27C2">
        <w:rPr>
          <w:rFonts w:cs="B Badr" w:hint="cs"/>
          <w:sz w:val="28"/>
          <w:szCs w:val="28"/>
          <w:rtl/>
        </w:rPr>
        <w:t>.</w:t>
      </w:r>
    </w:p>
    <w:p w14:paraId="7A3A0000" w14:textId="61D1A712"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روایت محاسن است</w:t>
      </w:r>
      <w:r w:rsidR="00BC27C2">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سن، </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المحاسن</w:t>
      </w:r>
      <w:r w:rsidR="00BC27C2">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أَبِي عَنِ النَّضْرِ عَنْ يَحْيَى الْحَلَبِيِّ عَنْ أَيُّوبَ بْنِ حُرٍّ عَنْ أَبِي بَكْرٍ قَالَ: </w:t>
      </w:r>
      <w:r w:rsidRPr="003E7EA6">
        <w:rPr>
          <w:rFonts w:ascii="Traditional Arabic" w:hAnsi="Traditional Arabic" w:cs="B Badr" w:hint="cs"/>
          <w:color w:val="008000"/>
          <w:sz w:val="28"/>
          <w:szCs w:val="28"/>
          <w:rtl/>
        </w:rPr>
        <w:t>كُنَّا عِنْدَهُ وَ مَعَنَا عَبْدُ اللَّهِ بْنُ عَجْلَانَ فَقَالَ عَبْدُ اللَّهِ بْنُ عَجْلَانَ مَعَنَا رَجُلٌ يَعْرِفُ مَا نَعْرِفُ وَ يُقَالُ إِنَّهُ وَلَدُ زِنَاءٍ فَقَالَ مَا تَقُولُ فَقُلْتُ إِنَّ ذَلِكَ لَيُقَالُ لَهُ فَقَالَ إِنْ كَانَ ذَلِكَ كَذَلِكَ بُنِيَ لَهُ بَيْتٌ فِي النَّارِ مِنْ صَدْرٍ يَرُدُّ عَنْهُ وَهَجَ جَهَنَّمَ‏ وَ يُؤْتَى بِرِزْقِهِ</w:t>
      </w:r>
      <w:r w:rsidRPr="00713D8C">
        <w:rPr>
          <w:rFonts w:cs="B Badr" w:hint="cs"/>
          <w:sz w:val="28"/>
          <w:szCs w:val="28"/>
          <w:rtl/>
        </w:rPr>
        <w:t>»</w:t>
      </w:r>
      <w:r w:rsidR="003E7EA6">
        <w:rPr>
          <w:rStyle w:val="FootnoteReference"/>
          <w:rFonts w:cs="B Badr"/>
          <w:sz w:val="28"/>
          <w:szCs w:val="28"/>
          <w:rtl/>
        </w:rPr>
        <w:footnoteReference w:id="9"/>
      </w:r>
      <w:r w:rsidR="00C5170E">
        <w:rPr>
          <w:rFonts w:cs="B Badr" w:hint="cs"/>
          <w:sz w:val="28"/>
          <w:szCs w:val="28"/>
          <w:rtl/>
        </w:rPr>
        <w:t>.</w:t>
      </w:r>
      <w:r w:rsidR="004F0A27">
        <w:rPr>
          <w:rFonts w:cs="B Badr" w:hint="cs"/>
          <w:sz w:val="28"/>
          <w:szCs w:val="28"/>
          <w:rtl/>
        </w:rPr>
        <w:t xml:space="preserve"> </w:t>
      </w:r>
      <w:r w:rsidR="000C30DC">
        <w:rPr>
          <w:rFonts w:cs="B Badr" w:hint="cs"/>
          <w:sz w:val="28"/>
          <w:szCs w:val="28"/>
          <w:rtl/>
        </w:rPr>
        <w:t>مراد از «</w:t>
      </w:r>
      <w:r w:rsidR="000C30DC" w:rsidRPr="003E7EA6">
        <w:rPr>
          <w:rFonts w:ascii="Traditional Arabic" w:hAnsi="Traditional Arabic" w:cs="B Badr" w:hint="cs"/>
          <w:color w:val="008000"/>
          <w:sz w:val="28"/>
          <w:szCs w:val="28"/>
          <w:rtl/>
        </w:rPr>
        <w:t>صَدْرٍ</w:t>
      </w:r>
      <w:r w:rsidR="000C30DC">
        <w:rPr>
          <w:rFonts w:cs="B Badr" w:hint="cs"/>
          <w:sz w:val="28"/>
          <w:szCs w:val="28"/>
          <w:rtl/>
        </w:rPr>
        <w:t>»</w:t>
      </w:r>
      <w:r w:rsidR="000C30DC" w:rsidRPr="00713D8C">
        <w:rPr>
          <w:rFonts w:cs="B Badr" w:hint="cs"/>
          <w:sz w:val="28"/>
          <w:szCs w:val="28"/>
          <w:rtl/>
        </w:rPr>
        <w:t xml:space="preserve"> </w:t>
      </w:r>
      <w:r w:rsidR="000C30DC">
        <w:rPr>
          <w:rFonts w:cs="B Badr" w:hint="cs"/>
          <w:sz w:val="28"/>
          <w:szCs w:val="28"/>
          <w:rtl/>
        </w:rPr>
        <w:t xml:space="preserve">بالا و ابتدای جهنم است و </w:t>
      </w:r>
      <w:r w:rsidR="004F0A27">
        <w:rPr>
          <w:rFonts w:cs="B Badr" w:hint="cs"/>
          <w:sz w:val="28"/>
          <w:szCs w:val="28"/>
          <w:rtl/>
        </w:rPr>
        <w:t xml:space="preserve">علامه مجلسی احتمال داده </w:t>
      </w:r>
      <w:r w:rsidR="000C30DC">
        <w:rPr>
          <w:rFonts w:cs="B Badr" w:hint="cs"/>
          <w:sz w:val="28"/>
          <w:szCs w:val="28"/>
          <w:rtl/>
        </w:rPr>
        <w:t xml:space="preserve">لفظ </w:t>
      </w:r>
      <w:r w:rsidR="004F0A27">
        <w:rPr>
          <w:rFonts w:cs="B Badr" w:hint="cs"/>
          <w:sz w:val="28"/>
          <w:szCs w:val="28"/>
          <w:rtl/>
        </w:rPr>
        <w:t>«</w:t>
      </w:r>
      <w:r w:rsidR="004F0A27" w:rsidRPr="003E7EA6">
        <w:rPr>
          <w:rFonts w:ascii="Traditional Arabic" w:hAnsi="Traditional Arabic" w:cs="B Badr" w:hint="cs"/>
          <w:color w:val="008000"/>
          <w:sz w:val="28"/>
          <w:szCs w:val="28"/>
          <w:rtl/>
        </w:rPr>
        <w:t>صَدْرٍ</w:t>
      </w:r>
      <w:r w:rsidR="004F0A27">
        <w:rPr>
          <w:rFonts w:cs="B Badr" w:hint="cs"/>
          <w:sz w:val="28"/>
          <w:szCs w:val="28"/>
          <w:rtl/>
        </w:rPr>
        <w:t>»</w:t>
      </w:r>
      <w:r w:rsidRPr="00713D8C">
        <w:rPr>
          <w:rFonts w:cs="B Badr" w:hint="cs"/>
          <w:sz w:val="28"/>
          <w:szCs w:val="28"/>
          <w:rtl/>
        </w:rPr>
        <w:t xml:space="preserve"> </w:t>
      </w:r>
      <w:r w:rsidR="004F0A27">
        <w:rPr>
          <w:rFonts w:cs="B Badr" w:hint="cs"/>
          <w:sz w:val="28"/>
          <w:szCs w:val="28"/>
          <w:rtl/>
        </w:rPr>
        <w:t xml:space="preserve">تصحیف شده از «صَبَر» به معنای یخ باشد. </w:t>
      </w:r>
      <w:r w:rsidRPr="00713D8C">
        <w:rPr>
          <w:rFonts w:cs="B Badr" w:hint="cs"/>
          <w:sz w:val="28"/>
          <w:szCs w:val="28"/>
          <w:rtl/>
        </w:rPr>
        <w:t>این روایت نیز دال بر کفر ولد الزنا نیست.</w:t>
      </w:r>
    </w:p>
    <w:p w14:paraId="1E1F0872" w14:textId="1D522B70" w:rsidR="00117238" w:rsidRPr="00713D8C" w:rsidRDefault="00117238" w:rsidP="00117238">
      <w:pPr>
        <w:pStyle w:val="NormalWeb"/>
        <w:bidi/>
        <w:jc w:val="both"/>
        <w:rPr>
          <w:rFonts w:cs="B Badr"/>
          <w:sz w:val="28"/>
          <w:szCs w:val="28"/>
          <w:rtl/>
        </w:rPr>
      </w:pPr>
      <w:r w:rsidRPr="00713D8C">
        <w:rPr>
          <w:rFonts w:cs="B Badr" w:hint="cs"/>
          <w:sz w:val="28"/>
          <w:szCs w:val="28"/>
          <w:rtl/>
        </w:rPr>
        <w:t>روایت دیگر روایت ابی بصیر است</w:t>
      </w:r>
      <w:r w:rsidR="004F0A27">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سن، </w:t>
      </w:r>
      <w:r w:rsidR="004F0A27">
        <w:rPr>
          <w:rFonts w:ascii="Traditional Arabic" w:hAnsi="Traditional Arabic" w:cs="B Badr" w:hint="cs"/>
          <w:sz w:val="28"/>
          <w:szCs w:val="28"/>
          <w:rtl/>
        </w:rPr>
        <w:t>(</w:t>
      </w:r>
      <w:r w:rsidRPr="00713D8C">
        <w:rPr>
          <w:rFonts w:ascii="Traditional Arabic" w:hAnsi="Traditional Arabic" w:cs="B Badr" w:hint="cs"/>
          <w:sz w:val="28"/>
          <w:szCs w:val="28"/>
          <w:rtl/>
        </w:rPr>
        <w:t>المحاسن</w:t>
      </w:r>
      <w:r w:rsidR="004F0A27">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أَبِي عَنْ حَمْزَةَ بْنِ عَبْدِ اللَّهِ عَنْ هَاشِمٍ أَبِي سَعِيدٍ الْأَنْصَارِيِّ عَنْ أَبِي بَصِيرٍ عَنْ أَبِي عَبْدِ اللَّهِ ع قَالَ: </w:t>
      </w:r>
      <w:r w:rsidRPr="006A6235">
        <w:rPr>
          <w:rFonts w:ascii="Traditional Arabic" w:hAnsi="Traditional Arabic" w:cs="B Badr" w:hint="cs"/>
          <w:color w:val="008000"/>
          <w:sz w:val="28"/>
          <w:szCs w:val="28"/>
          <w:rtl/>
        </w:rPr>
        <w:t>إِنَّ نُوحاً حَمَلَ فِي السَّفِينَةِ الْكَلْبَ وَ الْخِنْزِيرَ وَ لَمْ يَحْمِلْ فِيهَا وَلَدَ الزِّنَا وَ إِنَّ النَّاصِبَ شَرٌّ مِنْ وَلَدِ الزِّنَا</w:t>
      </w:r>
      <w:r w:rsidRPr="00713D8C">
        <w:rPr>
          <w:rFonts w:cs="B Badr" w:hint="cs"/>
          <w:sz w:val="28"/>
          <w:szCs w:val="28"/>
          <w:rtl/>
        </w:rPr>
        <w:t>»</w:t>
      </w:r>
      <w:r w:rsidR="006A6235">
        <w:rPr>
          <w:rStyle w:val="FootnoteReference"/>
          <w:rFonts w:cs="B Badr"/>
          <w:sz w:val="28"/>
          <w:szCs w:val="28"/>
          <w:rtl/>
        </w:rPr>
        <w:footnoteReference w:id="10"/>
      </w:r>
      <w:r w:rsidR="004F0A27">
        <w:rPr>
          <w:rFonts w:cs="B Badr" w:hint="cs"/>
          <w:sz w:val="28"/>
          <w:szCs w:val="28"/>
          <w:rtl/>
        </w:rPr>
        <w:t>.</w:t>
      </w:r>
      <w:r w:rsidRPr="00713D8C">
        <w:rPr>
          <w:rFonts w:cs="B Badr" w:hint="cs"/>
          <w:sz w:val="28"/>
          <w:szCs w:val="28"/>
          <w:rtl/>
        </w:rPr>
        <w:t xml:space="preserve"> این روایت نیز </w:t>
      </w:r>
      <w:r w:rsidR="004F0A27">
        <w:rPr>
          <w:rFonts w:cs="B Badr" w:hint="cs"/>
          <w:sz w:val="28"/>
          <w:szCs w:val="28"/>
          <w:rtl/>
        </w:rPr>
        <w:t xml:space="preserve">دلالت بر </w:t>
      </w:r>
      <w:r w:rsidRPr="00713D8C">
        <w:rPr>
          <w:rFonts w:cs="B Badr" w:hint="cs"/>
          <w:sz w:val="28"/>
          <w:szCs w:val="28"/>
          <w:rtl/>
        </w:rPr>
        <w:t>قذارت معنوی ولد الزنا دارد</w:t>
      </w:r>
      <w:r w:rsidR="004F0A27">
        <w:rPr>
          <w:rFonts w:cs="B Badr" w:hint="cs"/>
          <w:sz w:val="28"/>
          <w:szCs w:val="28"/>
          <w:rtl/>
        </w:rPr>
        <w:t>.</w:t>
      </w:r>
      <w:r w:rsidRPr="00713D8C">
        <w:rPr>
          <w:rFonts w:cs="B Badr" w:hint="cs"/>
          <w:sz w:val="28"/>
          <w:szCs w:val="28"/>
          <w:rtl/>
        </w:rPr>
        <w:t xml:space="preserve"> </w:t>
      </w:r>
      <w:r w:rsidR="004F0A27">
        <w:rPr>
          <w:rFonts w:cs="B Badr" w:hint="cs"/>
          <w:sz w:val="28"/>
          <w:szCs w:val="28"/>
          <w:rtl/>
        </w:rPr>
        <w:t>علاوه</w:t>
      </w:r>
      <w:r w:rsidRPr="00713D8C">
        <w:rPr>
          <w:rFonts w:cs="B Badr" w:hint="cs"/>
          <w:sz w:val="28"/>
          <w:szCs w:val="28"/>
          <w:rtl/>
        </w:rPr>
        <w:t xml:space="preserve"> بر اینکه از این روایت استفاده نمی شود که ایشان ولد الزنا را با کشتی حمل نکرد</w:t>
      </w:r>
      <w:r w:rsidR="004F0A27">
        <w:rPr>
          <w:rFonts w:cs="B Badr" w:hint="cs"/>
          <w:sz w:val="28"/>
          <w:szCs w:val="28"/>
          <w:rtl/>
        </w:rPr>
        <w:t>،</w:t>
      </w:r>
      <w:r w:rsidRPr="00713D8C">
        <w:rPr>
          <w:rFonts w:cs="B Badr" w:hint="cs"/>
          <w:sz w:val="28"/>
          <w:szCs w:val="28"/>
          <w:rtl/>
        </w:rPr>
        <w:t xml:space="preserve"> بلکه ممکن است ولد الزنا برای سوار شدن نیامده باشد.</w:t>
      </w:r>
    </w:p>
    <w:p w14:paraId="2793CE6A" w14:textId="40B1EDB7" w:rsidR="00117238" w:rsidRPr="00713D8C" w:rsidRDefault="00117238" w:rsidP="00117238">
      <w:pPr>
        <w:pStyle w:val="NormalWeb"/>
        <w:bidi/>
        <w:jc w:val="both"/>
        <w:rPr>
          <w:rFonts w:cs="B Badr"/>
          <w:sz w:val="28"/>
          <w:szCs w:val="28"/>
          <w:rtl/>
        </w:rPr>
      </w:pPr>
      <w:r w:rsidRPr="00713D8C">
        <w:rPr>
          <w:rFonts w:cs="B Badr" w:hint="cs"/>
          <w:sz w:val="28"/>
          <w:szCs w:val="28"/>
          <w:rtl/>
        </w:rPr>
        <w:lastRenderedPageBreak/>
        <w:t xml:space="preserve">روایت دیگری وجود دارد که مضمونش مخالف روایات قبل است </w:t>
      </w:r>
      <w:r w:rsidR="004F0A27">
        <w:rPr>
          <w:rFonts w:cs="B Badr" w:hint="cs"/>
          <w:sz w:val="28"/>
          <w:szCs w:val="28"/>
          <w:rtl/>
        </w:rPr>
        <w:t>و</w:t>
      </w:r>
      <w:r w:rsidRPr="00713D8C">
        <w:rPr>
          <w:rFonts w:cs="B Badr" w:hint="cs"/>
          <w:sz w:val="28"/>
          <w:szCs w:val="28"/>
          <w:rtl/>
        </w:rPr>
        <w:t xml:space="preserve"> در آن آمده است</w:t>
      </w:r>
      <w:r w:rsidR="004F0A27">
        <w:rPr>
          <w:rFonts w:cs="B Badr" w:hint="cs"/>
          <w:sz w:val="28"/>
          <w:szCs w:val="28"/>
          <w:rtl/>
        </w:rPr>
        <w:t>:</w:t>
      </w:r>
      <w:r w:rsidRPr="00713D8C">
        <w:rPr>
          <w:rFonts w:cs="B Badr" w:hint="cs"/>
          <w:sz w:val="28"/>
          <w:szCs w:val="28"/>
          <w:rtl/>
        </w:rPr>
        <w:t xml:space="preserve"> «</w:t>
      </w:r>
      <w:r w:rsidRPr="00713D8C">
        <w:rPr>
          <w:rFonts w:ascii="Traditional Arabic" w:hAnsi="Traditional Arabic" w:cs="B Badr" w:hint="cs"/>
          <w:sz w:val="28"/>
          <w:szCs w:val="28"/>
          <w:rtl/>
        </w:rPr>
        <w:t xml:space="preserve">كا، </w:t>
      </w:r>
      <w:r w:rsidR="004F0A27">
        <w:rPr>
          <w:rFonts w:ascii="Traditional Arabic" w:hAnsi="Traditional Arabic" w:cs="B Badr" w:hint="cs"/>
          <w:sz w:val="28"/>
          <w:szCs w:val="28"/>
          <w:rtl/>
        </w:rPr>
        <w:t>(</w:t>
      </w:r>
      <w:r w:rsidRPr="00713D8C">
        <w:rPr>
          <w:rFonts w:ascii="Traditional Arabic" w:hAnsi="Traditional Arabic" w:cs="B Badr" w:hint="cs"/>
          <w:sz w:val="28"/>
          <w:szCs w:val="28"/>
          <w:rtl/>
        </w:rPr>
        <w:t>الكافي</w:t>
      </w:r>
      <w:r w:rsidR="004F0A27">
        <w:rPr>
          <w:rFonts w:ascii="Traditional Arabic" w:hAnsi="Traditional Arabic" w:cs="B Badr" w:hint="cs"/>
          <w:sz w:val="28"/>
          <w:szCs w:val="28"/>
          <w:rtl/>
        </w:rPr>
        <w:t>)</w:t>
      </w:r>
      <w:r w:rsidRPr="00713D8C">
        <w:rPr>
          <w:rFonts w:ascii="Traditional Arabic" w:hAnsi="Traditional Arabic" w:cs="B Badr" w:hint="cs"/>
          <w:sz w:val="28"/>
          <w:szCs w:val="28"/>
          <w:rtl/>
        </w:rPr>
        <w:t xml:space="preserve"> الْحُسَيْنُ بْنُ مُحَمَّدٍ عَنِ الْمُعَلَّى عَنِ الْوَشَّاءِ عَنْ أَبَانٍ عَنِ ابْنِ أَبِي يَعْفُورٍ قَالَ قَالَ أَبُو عَبْدِ اللَّهِ ع‏ </w:t>
      </w:r>
      <w:r w:rsidRPr="006A6235">
        <w:rPr>
          <w:rFonts w:ascii="Traditional Arabic" w:hAnsi="Traditional Arabic" w:cs="B Badr" w:hint="cs"/>
          <w:color w:val="008000"/>
          <w:sz w:val="28"/>
          <w:szCs w:val="28"/>
          <w:rtl/>
        </w:rPr>
        <w:t>إِنَّ وَلَدَ الزِّنَا يُسْتَعْمَلُ إِنْ عَمِلَ خَيْراً جُزِيَ بِهِ وَ إِنْ عَمِلَ شَرّاً جُزِيَ بِهِ</w:t>
      </w:r>
      <w:r w:rsidRPr="00713D8C">
        <w:rPr>
          <w:rFonts w:cs="B Badr" w:hint="cs"/>
          <w:sz w:val="28"/>
          <w:szCs w:val="28"/>
          <w:rtl/>
        </w:rPr>
        <w:t>»</w:t>
      </w:r>
      <w:r w:rsidR="006A6235">
        <w:rPr>
          <w:rStyle w:val="FootnoteReference"/>
          <w:rFonts w:cs="B Badr"/>
          <w:sz w:val="28"/>
          <w:szCs w:val="28"/>
          <w:rtl/>
        </w:rPr>
        <w:footnoteReference w:id="11"/>
      </w:r>
      <w:r w:rsidR="004F0A27">
        <w:rPr>
          <w:rFonts w:cs="B Badr" w:hint="cs"/>
          <w:sz w:val="28"/>
          <w:szCs w:val="28"/>
          <w:rtl/>
        </w:rPr>
        <w:t>.</w:t>
      </w:r>
      <w:r w:rsidRPr="00713D8C">
        <w:rPr>
          <w:rFonts w:cs="B Badr" w:hint="cs"/>
          <w:sz w:val="28"/>
          <w:szCs w:val="28"/>
          <w:rtl/>
        </w:rPr>
        <w:t xml:space="preserve"> از این روایات اسلام </w:t>
      </w:r>
      <w:r w:rsidR="004F0A27" w:rsidRPr="00713D8C">
        <w:rPr>
          <w:rFonts w:cs="B Badr" w:hint="cs"/>
          <w:sz w:val="28"/>
          <w:szCs w:val="28"/>
          <w:rtl/>
        </w:rPr>
        <w:t xml:space="preserve">ولد الزنا </w:t>
      </w:r>
      <w:r w:rsidRPr="00713D8C">
        <w:rPr>
          <w:rFonts w:cs="B Badr" w:hint="cs"/>
          <w:sz w:val="28"/>
          <w:szCs w:val="28"/>
          <w:rtl/>
        </w:rPr>
        <w:t xml:space="preserve">فهمیده می شود. </w:t>
      </w:r>
    </w:p>
    <w:p w14:paraId="6C62798B" w14:textId="54797091" w:rsidR="00117238" w:rsidRPr="00713D8C" w:rsidRDefault="00117238" w:rsidP="00117238">
      <w:pPr>
        <w:pStyle w:val="NormalWeb"/>
        <w:bidi/>
        <w:jc w:val="both"/>
        <w:rPr>
          <w:rFonts w:cs="B Badr"/>
          <w:sz w:val="28"/>
          <w:szCs w:val="28"/>
          <w:rtl/>
        </w:rPr>
      </w:pPr>
      <w:r w:rsidRPr="00713D8C">
        <w:rPr>
          <w:rFonts w:cs="B Badr" w:hint="cs"/>
          <w:sz w:val="28"/>
          <w:szCs w:val="28"/>
          <w:rtl/>
        </w:rPr>
        <w:t>علامه مجلسی در ذیل این روایت فرموده است</w:t>
      </w:r>
      <w:r w:rsidR="004F0A27">
        <w:rPr>
          <w:rFonts w:cs="B Badr" w:hint="cs"/>
          <w:sz w:val="28"/>
          <w:szCs w:val="28"/>
          <w:rtl/>
        </w:rPr>
        <w:t>:</w:t>
      </w:r>
      <w:r w:rsidRPr="00713D8C">
        <w:rPr>
          <w:rFonts w:cs="B Badr" w:hint="cs"/>
          <w:sz w:val="28"/>
          <w:szCs w:val="28"/>
          <w:rtl/>
        </w:rPr>
        <w:t xml:space="preserve"> «</w:t>
      </w:r>
      <w:r w:rsidRPr="009F29CF">
        <w:rPr>
          <w:rFonts w:ascii="Traditional Arabic" w:hAnsi="Traditional Arabic" w:cs="B Badr" w:hint="cs"/>
          <w:color w:val="000080"/>
          <w:sz w:val="28"/>
          <w:szCs w:val="28"/>
          <w:rtl/>
        </w:rPr>
        <w:t>هذا الخبر موافق لما هو المشهور بين الإمامية من أن ولد الزنا كسائر الناس‏ مكلف بأصول الدين و فروعه و يجري عليه أحكام المسلمين مع إظهار الإسلام و يثاب على الطاعات و يعاقب على المعاصي و نسب إلى الصدوق و السيد المرتضى و ابن إدريس رحمهم الله القول بكفره و إن لم يظهره و هذا مخالف لأصول أهل العدل إذ لم يفعل باختياره ما يستحق به العقاب فيكون عذابه جورا و ظلما و الله‏ لَيْسَ بِظَلَّامٍ لِلْعَبِيدِ فأما الأخبار الواردة في ذلك فمنهم من حملها على أنه يفعل باختياره ما يكفر بسببه فلذا حكم عليه بالكفر و أنه لا يدخل الجنة و أما ظاهرا فلا يحكم بكفره إلا بعد ظهور ذلك منه أقول يمكن الجمع بين الأخبار على وجه آخر يوافق قانون العدل بأن يقال لا يدخل ولد الزنا الجنة لكن لا يعاقب في النار إلا بعد أن يظهر منه ما يستحقه و مع فعل الطاعة و عدم ارتكاب ما يحبطه يثاب في النار على ذلك و لا يلزم على الله أن يثيب الخلق في الجنة و يدل عليه خبر عبد الله بن عجلان و لا ينافيه خبر ابن أبي يعفور إذ ليس فيه تصريح بأن جزاءه يكون في الجنة و أما العمومات الدالة على أن من يؤمن بالله و يعمل صالحا يدخله الله الجنة يمكن أن تكون مخصصة بتلك الأخبار و بالجملة فهذه المسألة مما قد تحير فيه العقول و ارتاب به الفحول و الكف عن الخوض فيها أسلم و لا نرى فيها شيئا أحسن من أن يقال الله أعلم</w:t>
      </w:r>
      <w:r w:rsidRPr="00713D8C">
        <w:rPr>
          <w:rFonts w:cs="B Badr" w:hint="cs"/>
          <w:sz w:val="28"/>
          <w:szCs w:val="28"/>
          <w:rtl/>
        </w:rPr>
        <w:t>»</w:t>
      </w:r>
      <w:r w:rsidR="000C30DC">
        <w:rPr>
          <w:rFonts w:cs="B Badr" w:hint="cs"/>
          <w:sz w:val="28"/>
          <w:szCs w:val="28"/>
          <w:rtl/>
        </w:rPr>
        <w:t>.</w:t>
      </w:r>
    </w:p>
    <w:p w14:paraId="18DDBCD0" w14:textId="1F335D22" w:rsidR="00117238" w:rsidRPr="00713D8C" w:rsidRDefault="00117238" w:rsidP="00117238">
      <w:pPr>
        <w:pStyle w:val="NormalWeb"/>
        <w:bidi/>
        <w:jc w:val="both"/>
        <w:rPr>
          <w:rFonts w:cs="B Badr"/>
          <w:sz w:val="28"/>
          <w:szCs w:val="28"/>
          <w:rtl/>
        </w:rPr>
      </w:pPr>
      <w:r w:rsidRPr="00713D8C">
        <w:rPr>
          <w:rFonts w:cs="B Badr" w:hint="cs"/>
          <w:sz w:val="28"/>
          <w:szCs w:val="28"/>
          <w:rtl/>
        </w:rPr>
        <w:t xml:space="preserve">اگر بنا باشد روایات دال بر حزازت </w:t>
      </w:r>
      <w:r w:rsidR="000C30DC" w:rsidRPr="00713D8C">
        <w:rPr>
          <w:rFonts w:cs="B Badr" w:hint="cs"/>
          <w:sz w:val="28"/>
          <w:szCs w:val="28"/>
          <w:rtl/>
        </w:rPr>
        <w:t xml:space="preserve">ولد الزنا </w:t>
      </w:r>
      <w:r w:rsidRPr="00713D8C">
        <w:rPr>
          <w:rFonts w:cs="B Badr" w:hint="cs"/>
          <w:sz w:val="28"/>
          <w:szCs w:val="28"/>
          <w:rtl/>
        </w:rPr>
        <w:t>صادر شده باشد</w:t>
      </w:r>
      <w:r w:rsidR="000C30DC">
        <w:rPr>
          <w:rFonts w:cs="B Badr" w:hint="cs"/>
          <w:sz w:val="28"/>
          <w:szCs w:val="28"/>
          <w:rtl/>
        </w:rPr>
        <w:t>،</w:t>
      </w:r>
      <w:r w:rsidRPr="00713D8C">
        <w:rPr>
          <w:rFonts w:cs="B Badr" w:hint="cs"/>
          <w:sz w:val="28"/>
          <w:szCs w:val="28"/>
          <w:rtl/>
        </w:rPr>
        <w:t xml:space="preserve"> ممکن است منظور از این روایات این باشد که شخص ولد الزنا، امارات نوعیه بر ایمان ندارد. حکم به ایمان و عدالت معمولا بر اساس ظواهر اشخاص است، این روایات می خواهد بگوید ولد الزنا، اقتضا برای انحراف او وجود دارد که با این اقتضا، اماره نوعیه </w:t>
      </w:r>
      <w:r w:rsidR="000C30DC">
        <w:rPr>
          <w:rFonts w:cs="B Badr" w:hint="cs"/>
          <w:sz w:val="28"/>
          <w:szCs w:val="28"/>
          <w:rtl/>
        </w:rPr>
        <w:t>بر</w:t>
      </w:r>
      <w:r w:rsidRPr="00713D8C">
        <w:rPr>
          <w:rFonts w:cs="B Badr" w:hint="cs"/>
          <w:sz w:val="28"/>
          <w:szCs w:val="28"/>
          <w:rtl/>
        </w:rPr>
        <w:t xml:space="preserve"> عدالت او وجود ندارد. ولد الزنا ممکن است واقعا مؤمن و عادل باشد اما اماره کاشف از عدالت </w:t>
      </w:r>
      <w:r w:rsidR="000C30DC">
        <w:rPr>
          <w:rFonts w:cs="B Badr" w:hint="cs"/>
          <w:sz w:val="28"/>
          <w:szCs w:val="28"/>
          <w:rtl/>
        </w:rPr>
        <w:t>-</w:t>
      </w:r>
      <w:r w:rsidRPr="00713D8C">
        <w:rPr>
          <w:rFonts w:cs="B Badr" w:hint="cs"/>
          <w:sz w:val="28"/>
          <w:szCs w:val="28"/>
          <w:rtl/>
        </w:rPr>
        <w:t>که عموما ظاهر حال است</w:t>
      </w:r>
      <w:r w:rsidR="000C30DC">
        <w:rPr>
          <w:rFonts w:cs="B Badr" w:hint="cs"/>
          <w:sz w:val="28"/>
          <w:szCs w:val="28"/>
          <w:rtl/>
        </w:rPr>
        <w:t>-</w:t>
      </w:r>
      <w:r w:rsidRPr="00713D8C">
        <w:rPr>
          <w:rFonts w:cs="B Badr" w:hint="cs"/>
          <w:sz w:val="28"/>
          <w:szCs w:val="28"/>
          <w:rtl/>
        </w:rPr>
        <w:t xml:space="preserve"> در او وجود ندارد. ظاهر</w:t>
      </w:r>
      <w:r w:rsidR="000C30DC">
        <w:rPr>
          <w:rFonts w:cs="B Badr" w:hint="cs"/>
          <w:sz w:val="28"/>
          <w:szCs w:val="28"/>
          <w:rtl/>
        </w:rPr>
        <w:t xml:space="preserve"> حال</w:t>
      </w:r>
      <w:r w:rsidRPr="00713D8C">
        <w:rPr>
          <w:rFonts w:cs="B Badr" w:hint="cs"/>
          <w:sz w:val="28"/>
          <w:szCs w:val="28"/>
          <w:rtl/>
        </w:rPr>
        <w:t xml:space="preserve"> </w:t>
      </w:r>
      <w:r w:rsidR="000C30DC" w:rsidRPr="00713D8C">
        <w:rPr>
          <w:rFonts w:cs="B Badr" w:hint="cs"/>
          <w:sz w:val="28"/>
          <w:szCs w:val="28"/>
          <w:rtl/>
        </w:rPr>
        <w:t xml:space="preserve">ولد الزنا </w:t>
      </w:r>
      <w:r w:rsidR="000C30DC">
        <w:rPr>
          <w:rFonts w:cs="B Badr" w:hint="cs"/>
          <w:sz w:val="28"/>
          <w:szCs w:val="28"/>
          <w:rtl/>
        </w:rPr>
        <w:t xml:space="preserve">در </w:t>
      </w:r>
      <w:r w:rsidRPr="00713D8C">
        <w:rPr>
          <w:rFonts w:cs="B Badr" w:hint="cs"/>
          <w:sz w:val="28"/>
          <w:szCs w:val="28"/>
          <w:rtl/>
        </w:rPr>
        <w:t xml:space="preserve">اسلام </w:t>
      </w:r>
      <w:r w:rsidR="000C30DC">
        <w:rPr>
          <w:rFonts w:cs="B Badr" w:hint="cs"/>
          <w:sz w:val="28"/>
          <w:szCs w:val="28"/>
          <w:rtl/>
        </w:rPr>
        <w:t>او</w:t>
      </w:r>
      <w:r w:rsidRPr="00713D8C">
        <w:rPr>
          <w:rFonts w:cs="B Badr" w:hint="cs"/>
          <w:sz w:val="28"/>
          <w:szCs w:val="28"/>
          <w:rtl/>
        </w:rPr>
        <w:t>، ایمان او و عدالت او را نمی توان دال بر ایمان واقعی او محسوب کرد و حداقل دیگران در حق او احکام ایمان را بار نکنند</w:t>
      </w:r>
      <w:r w:rsidR="000C30DC">
        <w:rPr>
          <w:rFonts w:cs="B Badr" w:hint="cs"/>
          <w:sz w:val="28"/>
          <w:szCs w:val="28"/>
          <w:rtl/>
        </w:rPr>
        <w:t>،</w:t>
      </w:r>
      <w:r w:rsidRPr="00713D8C">
        <w:rPr>
          <w:rFonts w:cs="B Badr" w:hint="cs"/>
          <w:sz w:val="28"/>
          <w:szCs w:val="28"/>
          <w:rtl/>
        </w:rPr>
        <w:t xml:space="preserve"> هر چند که در واقع مؤمن باشد. </w:t>
      </w:r>
    </w:p>
    <w:p w14:paraId="53E89FFC" w14:textId="4BD2A214" w:rsidR="001A1EA5" w:rsidRPr="00E65FC9" w:rsidRDefault="00117238" w:rsidP="00E65FC9">
      <w:pPr>
        <w:pStyle w:val="NormalWeb"/>
        <w:bidi/>
        <w:jc w:val="both"/>
        <w:rPr>
          <w:rFonts w:cs="B Badr"/>
          <w:sz w:val="28"/>
          <w:szCs w:val="28"/>
          <w:rtl/>
        </w:rPr>
      </w:pPr>
      <w:r w:rsidRPr="009F29CF">
        <w:rPr>
          <w:rFonts w:cs="B Badr" w:hint="cs"/>
          <w:sz w:val="28"/>
          <w:szCs w:val="28"/>
          <w:highlight w:val="yellow"/>
          <w:rtl/>
        </w:rPr>
        <w:t xml:space="preserve">در نتیجه </w:t>
      </w:r>
      <w:r w:rsidRPr="00713D8C">
        <w:rPr>
          <w:rFonts w:cs="B Badr" w:hint="cs"/>
          <w:sz w:val="28"/>
          <w:szCs w:val="28"/>
          <w:rtl/>
        </w:rPr>
        <w:t xml:space="preserve">حکم </w:t>
      </w:r>
      <w:r w:rsidR="00542D43">
        <w:rPr>
          <w:rFonts w:cs="B Badr" w:hint="cs"/>
          <w:sz w:val="28"/>
          <w:szCs w:val="28"/>
          <w:rtl/>
        </w:rPr>
        <w:t xml:space="preserve">به </w:t>
      </w:r>
      <w:r w:rsidRPr="00713D8C">
        <w:rPr>
          <w:rFonts w:cs="B Badr" w:hint="cs"/>
          <w:sz w:val="28"/>
          <w:szCs w:val="28"/>
          <w:rtl/>
        </w:rPr>
        <w:t>کفر شخص به صرف گناه دیگری، خلاف قواعد عدلیه است و آن چیزی که مخالف حکم عقل است، از ائمه علیهم السلام صادر نشده است. پس این روایات یا دلالت ندارد و یا اگر ظاهرش این باشد باید توجیه</w:t>
      </w:r>
      <w:r w:rsidR="00542D43">
        <w:rPr>
          <w:rFonts w:cs="B Badr" w:hint="cs"/>
          <w:sz w:val="28"/>
          <w:szCs w:val="28"/>
          <w:rtl/>
        </w:rPr>
        <w:t xml:space="preserve"> و تاویل</w:t>
      </w:r>
      <w:r w:rsidRPr="00713D8C">
        <w:rPr>
          <w:rFonts w:cs="B Badr" w:hint="cs"/>
          <w:sz w:val="28"/>
          <w:szCs w:val="28"/>
          <w:rtl/>
        </w:rPr>
        <w:t xml:space="preserve"> شود.</w:t>
      </w:r>
    </w:p>
    <w:sectPr w:rsidR="001A1EA5" w:rsidRPr="00E65FC9"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6F6B7" w14:textId="77777777" w:rsidR="00BF1CEF" w:rsidRDefault="00BF1CEF" w:rsidP="008B750B">
      <w:pPr>
        <w:spacing w:line="240" w:lineRule="auto"/>
      </w:pPr>
      <w:r>
        <w:separator/>
      </w:r>
    </w:p>
  </w:endnote>
  <w:endnote w:type="continuationSeparator" w:id="0">
    <w:p w14:paraId="2BC5AB61" w14:textId="77777777" w:rsidR="00BF1CEF" w:rsidRDefault="00BF1CE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50C3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50F4EAC" w14:textId="77777777" w:rsidTr="0020241A">
      <w:tc>
        <w:tcPr>
          <w:tcW w:w="3382" w:type="dxa"/>
          <w:tcBorders>
            <w:top w:val="nil"/>
            <w:left w:val="nil"/>
            <w:bottom w:val="nil"/>
            <w:right w:val="nil"/>
          </w:tcBorders>
        </w:tcPr>
        <w:p w14:paraId="5CA66BAA"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77D51C4"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1DB6B375" w14:textId="77777777" w:rsidR="006D44C1" w:rsidRPr="006D44C1" w:rsidRDefault="00780D65" w:rsidP="001B6799">
          <w:pPr>
            <w:pStyle w:val="Footer"/>
            <w:bidi w:val="0"/>
            <w:rPr>
              <w:color w:val="808080" w:themeColor="background1" w:themeShade="80"/>
              <w:rtl/>
            </w:rPr>
          </w:pPr>
          <w:bookmarkStart w:id="13" w:name="BokAdres"/>
          <w:bookmarkEnd w:id="13"/>
          <w:r>
            <w:rPr>
              <w:color w:val="808080" w:themeColor="background1" w:themeShade="80"/>
            </w:rPr>
            <w:t>F1mq1_13990130-100_mk4_mfeb.ir</w:t>
          </w:r>
        </w:p>
      </w:tc>
    </w:tr>
  </w:tbl>
  <w:p w14:paraId="3749D4A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810C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26E59" w14:textId="77777777" w:rsidR="00BF1CEF" w:rsidRDefault="00BF1CEF" w:rsidP="008B750B">
      <w:pPr>
        <w:spacing w:line="240" w:lineRule="auto"/>
      </w:pPr>
      <w:r>
        <w:separator/>
      </w:r>
    </w:p>
  </w:footnote>
  <w:footnote w:type="continuationSeparator" w:id="0">
    <w:p w14:paraId="0C720D12" w14:textId="77777777" w:rsidR="00BF1CEF" w:rsidRDefault="00BF1CEF" w:rsidP="008B750B">
      <w:pPr>
        <w:spacing w:line="240" w:lineRule="auto"/>
      </w:pPr>
      <w:r>
        <w:continuationSeparator/>
      </w:r>
    </w:p>
  </w:footnote>
  <w:footnote w:id="1">
    <w:p w14:paraId="7E21CC17" w14:textId="2AAA8C32" w:rsidR="00117238" w:rsidRPr="00394C3F" w:rsidRDefault="00117238" w:rsidP="00117238">
      <w:pPr>
        <w:pStyle w:val="FootnoteText"/>
      </w:pPr>
      <w:r w:rsidRPr="00394C3F">
        <w:footnoteRef/>
      </w:r>
      <w:r w:rsidRPr="00394C3F">
        <w:rPr>
          <w:rtl/>
        </w:rPr>
        <w:t xml:space="preserve"> </w:t>
      </w:r>
      <w:hyperlink r:id="rId1" w:history="1">
        <w:r w:rsidRPr="00394C3F">
          <w:rPr>
            <w:rStyle w:val="Hyperlink"/>
            <w:rtl/>
          </w:rPr>
          <w:t>دراسات ف</w:t>
        </w:r>
        <w:r w:rsidRPr="00394C3F">
          <w:rPr>
            <w:rStyle w:val="Hyperlink"/>
            <w:rFonts w:hint="cs"/>
            <w:rtl/>
          </w:rPr>
          <w:t>ی</w:t>
        </w:r>
        <w:r w:rsidRPr="00394C3F">
          <w:rPr>
            <w:rStyle w:val="Hyperlink"/>
            <w:rtl/>
          </w:rPr>
          <w:t xml:space="preserve"> ولا</w:t>
        </w:r>
        <w:r w:rsidRPr="00394C3F">
          <w:rPr>
            <w:rStyle w:val="Hyperlink"/>
            <w:rFonts w:hint="cs"/>
            <w:rtl/>
          </w:rPr>
          <w:t>ی</w:t>
        </w:r>
        <w:r w:rsidRPr="00394C3F">
          <w:rPr>
            <w:rStyle w:val="Hyperlink"/>
            <w:rFonts w:hint="eastAsia"/>
            <w:rtl/>
          </w:rPr>
          <w:t>ة</w:t>
        </w:r>
        <w:r w:rsidRPr="00394C3F">
          <w:rPr>
            <w:rStyle w:val="Hyperlink"/>
            <w:rtl/>
          </w:rPr>
          <w:t xml:space="preserve"> الفق</w:t>
        </w:r>
        <w:r w:rsidRPr="00394C3F">
          <w:rPr>
            <w:rStyle w:val="Hyperlink"/>
            <w:rFonts w:hint="cs"/>
            <w:rtl/>
          </w:rPr>
          <w:t>ی</w:t>
        </w:r>
        <w:r w:rsidRPr="00394C3F">
          <w:rPr>
            <w:rStyle w:val="Hyperlink"/>
            <w:rFonts w:hint="eastAsia"/>
            <w:rtl/>
          </w:rPr>
          <w:t>ه</w:t>
        </w:r>
        <w:r w:rsidRPr="00394C3F">
          <w:rPr>
            <w:rStyle w:val="Hyperlink"/>
            <w:rtl/>
          </w:rPr>
          <w:t xml:space="preserve"> وفقه الدولة الإسلام</w:t>
        </w:r>
        <w:r w:rsidRPr="00394C3F">
          <w:rPr>
            <w:rStyle w:val="Hyperlink"/>
            <w:rFonts w:hint="cs"/>
            <w:rtl/>
          </w:rPr>
          <w:t>ی</w:t>
        </w:r>
        <w:r w:rsidRPr="00394C3F">
          <w:rPr>
            <w:rStyle w:val="Hyperlink"/>
            <w:rFonts w:hint="eastAsia"/>
            <w:rtl/>
          </w:rPr>
          <w:t>ة،</w:t>
        </w:r>
        <w:r w:rsidRPr="00394C3F">
          <w:rPr>
            <w:rStyle w:val="Hyperlink"/>
            <w:rtl/>
          </w:rPr>
          <w:t xml:space="preserve"> حس</w:t>
        </w:r>
        <w:r w:rsidRPr="00394C3F">
          <w:rPr>
            <w:rStyle w:val="Hyperlink"/>
            <w:rFonts w:hint="cs"/>
            <w:rtl/>
          </w:rPr>
          <w:t>ی</w:t>
        </w:r>
        <w:r w:rsidRPr="00394C3F">
          <w:rPr>
            <w:rStyle w:val="Hyperlink"/>
            <w:rFonts w:hint="eastAsia"/>
            <w:rtl/>
          </w:rPr>
          <w:t>ن</w:t>
        </w:r>
        <w:r w:rsidRPr="00394C3F">
          <w:rPr>
            <w:rStyle w:val="Hyperlink"/>
            <w:rtl/>
          </w:rPr>
          <w:t xml:space="preserve"> عل</w:t>
        </w:r>
        <w:r w:rsidRPr="00394C3F">
          <w:rPr>
            <w:rStyle w:val="Hyperlink"/>
            <w:rFonts w:hint="cs"/>
            <w:rtl/>
          </w:rPr>
          <w:t>ی</w:t>
        </w:r>
        <w:r w:rsidRPr="00394C3F">
          <w:rPr>
            <w:rStyle w:val="Hyperlink"/>
            <w:rtl/>
          </w:rPr>
          <w:t xml:space="preserve"> المنتظر</w:t>
        </w:r>
        <w:r w:rsidRPr="00394C3F">
          <w:rPr>
            <w:rStyle w:val="Hyperlink"/>
            <w:rFonts w:hint="cs"/>
            <w:rtl/>
          </w:rPr>
          <w:t>ی</w:t>
        </w:r>
        <w:r w:rsidRPr="00394C3F">
          <w:rPr>
            <w:rStyle w:val="Hyperlink"/>
            <w:rFonts w:hint="eastAsia"/>
            <w:rtl/>
          </w:rPr>
          <w:t>،</w:t>
        </w:r>
        <w:r w:rsidRPr="00394C3F">
          <w:rPr>
            <w:rStyle w:val="Hyperlink"/>
            <w:rtl/>
          </w:rPr>
          <w:t xml:space="preserve"> ج1، ص367.</w:t>
        </w:r>
      </w:hyperlink>
    </w:p>
  </w:footnote>
  <w:footnote w:id="2">
    <w:p w14:paraId="719F8B1C" w14:textId="66134188" w:rsidR="00117238" w:rsidRPr="00394C3F" w:rsidRDefault="00117238" w:rsidP="00117238">
      <w:pPr>
        <w:pStyle w:val="FootnoteText"/>
      </w:pPr>
      <w:r w:rsidRPr="00394C3F">
        <w:footnoteRef/>
      </w:r>
      <w:r w:rsidRPr="00394C3F">
        <w:rPr>
          <w:rtl/>
        </w:rPr>
        <w:t xml:space="preserve"> </w:t>
      </w:r>
      <w:hyperlink r:id="rId2" w:history="1">
        <w:r w:rsidRPr="00394C3F">
          <w:rPr>
            <w:rStyle w:val="Hyperlink"/>
            <w:rtl/>
          </w:rPr>
          <w:t>بحار الانوار، محمّد باقر المجلس</w:t>
        </w:r>
        <w:r w:rsidRPr="00394C3F">
          <w:rPr>
            <w:rStyle w:val="Hyperlink"/>
            <w:rFonts w:hint="cs"/>
            <w:rtl/>
          </w:rPr>
          <w:t>ی</w:t>
        </w:r>
        <w:r w:rsidRPr="00394C3F">
          <w:rPr>
            <w:rStyle w:val="Hyperlink"/>
            <w:rtl/>
          </w:rPr>
          <w:t xml:space="preserve"> (العلامة المجلس</w:t>
        </w:r>
        <w:r w:rsidRPr="00394C3F">
          <w:rPr>
            <w:rStyle w:val="Hyperlink"/>
            <w:rFonts w:hint="cs"/>
            <w:rtl/>
          </w:rPr>
          <w:t>ی</w:t>
        </w:r>
        <w:r w:rsidRPr="00394C3F">
          <w:rPr>
            <w:rStyle w:val="Hyperlink"/>
            <w:rtl/>
          </w:rPr>
          <w:t>)، ج5، ص281.</w:t>
        </w:r>
      </w:hyperlink>
    </w:p>
  </w:footnote>
  <w:footnote w:id="3">
    <w:p w14:paraId="49700196" w14:textId="26C0224F" w:rsidR="00117238" w:rsidRPr="00117238" w:rsidRDefault="00117238" w:rsidP="00117238">
      <w:pPr>
        <w:pStyle w:val="FootnoteText"/>
        <w:rPr>
          <w:rtl/>
        </w:rPr>
      </w:pPr>
      <w:r w:rsidRPr="00117238">
        <w:footnoteRef/>
      </w:r>
      <w:r w:rsidRPr="00117238">
        <w:rPr>
          <w:rtl/>
        </w:rPr>
        <w:t xml:space="preserve"> </w:t>
      </w:r>
      <w:hyperlink r:id="rId3" w:history="1">
        <w:r>
          <w:rPr>
            <w:rStyle w:val="Hyperlink"/>
            <w:rFonts w:hint="cs"/>
            <w:rtl/>
          </w:rPr>
          <w:t>همان</w:t>
        </w:r>
        <w:r w:rsidR="004F0A27">
          <w:rPr>
            <w:rStyle w:val="Hyperlink"/>
            <w:rFonts w:hint="cs"/>
            <w:rtl/>
          </w:rPr>
          <w:t>،</w:t>
        </w:r>
        <w:r w:rsidRPr="00117238">
          <w:rPr>
            <w:rStyle w:val="Hyperlink"/>
            <w:rtl/>
          </w:rPr>
          <w:t xml:space="preserve"> ج5، ص285</w:t>
        </w:r>
        <w:r w:rsidR="004F0A27">
          <w:rPr>
            <w:rStyle w:val="Hyperlink"/>
            <w:rFonts w:hint="cs"/>
            <w:rtl/>
          </w:rPr>
          <w:t xml:space="preserve">، </w:t>
        </w:r>
        <w:r>
          <w:rPr>
            <w:rStyle w:val="Hyperlink"/>
            <w:rFonts w:hint="cs"/>
            <w:rtl/>
          </w:rPr>
          <w:t>حدیث4</w:t>
        </w:r>
        <w:r w:rsidRPr="00117238">
          <w:rPr>
            <w:rStyle w:val="Hyperlink"/>
            <w:rtl/>
          </w:rPr>
          <w:t>.</w:t>
        </w:r>
      </w:hyperlink>
    </w:p>
  </w:footnote>
  <w:footnote w:id="4">
    <w:p w14:paraId="1EFC771E" w14:textId="5D429C8B" w:rsidR="00117238" w:rsidRPr="00117238" w:rsidRDefault="00117238" w:rsidP="00117238">
      <w:pPr>
        <w:pStyle w:val="FootnoteText"/>
        <w:rPr>
          <w:rtl/>
        </w:rPr>
      </w:pPr>
      <w:r w:rsidRPr="00117238">
        <w:footnoteRef/>
      </w:r>
      <w:r w:rsidRPr="00117238">
        <w:rPr>
          <w:rtl/>
        </w:rPr>
        <w:t xml:space="preserve"> </w:t>
      </w:r>
      <w:hyperlink r:id="rId4" w:history="1">
        <w:r>
          <w:rPr>
            <w:rStyle w:val="Hyperlink"/>
            <w:rFonts w:hint="cs"/>
            <w:rtl/>
          </w:rPr>
          <w:t>همان</w:t>
        </w:r>
        <w:r w:rsidRPr="00117238">
          <w:rPr>
            <w:rStyle w:val="Hyperlink"/>
            <w:rtl/>
          </w:rPr>
          <w:t>،</w:t>
        </w:r>
        <w:r w:rsidR="004F0A27">
          <w:rPr>
            <w:rStyle w:val="Hyperlink"/>
            <w:rFonts w:hint="cs"/>
            <w:rtl/>
          </w:rPr>
          <w:t xml:space="preserve"> </w:t>
        </w:r>
        <w:r>
          <w:rPr>
            <w:rStyle w:val="Hyperlink"/>
            <w:rFonts w:hint="cs"/>
            <w:rtl/>
          </w:rPr>
          <w:t>حدیث 5</w:t>
        </w:r>
        <w:r w:rsidRPr="00117238">
          <w:rPr>
            <w:rStyle w:val="Hyperlink"/>
            <w:rtl/>
          </w:rPr>
          <w:t>.</w:t>
        </w:r>
      </w:hyperlink>
    </w:p>
  </w:footnote>
  <w:footnote w:id="5">
    <w:p w14:paraId="15024035" w14:textId="4B3ACE64" w:rsidR="00117238" w:rsidRPr="00117238" w:rsidRDefault="00117238" w:rsidP="00117238">
      <w:pPr>
        <w:pStyle w:val="FootnoteText"/>
        <w:rPr>
          <w:rtl/>
        </w:rPr>
      </w:pPr>
      <w:r w:rsidRPr="00117238">
        <w:footnoteRef/>
      </w:r>
      <w:r w:rsidRPr="00117238">
        <w:rPr>
          <w:rtl/>
        </w:rPr>
        <w:t xml:space="preserve"> </w:t>
      </w:r>
      <w:hyperlink r:id="rId5" w:history="1">
        <w:r>
          <w:rPr>
            <w:rStyle w:val="Hyperlink"/>
            <w:rFonts w:hint="cs"/>
            <w:rtl/>
          </w:rPr>
          <w:t>همان</w:t>
        </w:r>
        <w:r w:rsidR="004F0A27">
          <w:rPr>
            <w:rStyle w:val="Hyperlink"/>
            <w:rFonts w:hint="cs"/>
            <w:rtl/>
          </w:rPr>
          <w:t>،</w:t>
        </w:r>
        <w:r>
          <w:rPr>
            <w:rStyle w:val="Hyperlink"/>
            <w:rFonts w:hint="cs"/>
            <w:rtl/>
          </w:rPr>
          <w:t xml:space="preserve"> حدیث6</w:t>
        </w:r>
        <w:r w:rsidRPr="00117238">
          <w:rPr>
            <w:rStyle w:val="Hyperlink"/>
            <w:rtl/>
          </w:rPr>
          <w:t>.</w:t>
        </w:r>
      </w:hyperlink>
    </w:p>
  </w:footnote>
  <w:footnote w:id="6">
    <w:p w14:paraId="20D01D27" w14:textId="21B26C13" w:rsidR="00117238" w:rsidRPr="00117238" w:rsidRDefault="00117238" w:rsidP="00117238">
      <w:pPr>
        <w:pStyle w:val="FootnoteText"/>
      </w:pPr>
      <w:r w:rsidRPr="00117238">
        <w:footnoteRef/>
      </w:r>
      <w:r w:rsidRPr="00117238">
        <w:rPr>
          <w:rtl/>
        </w:rPr>
        <w:t xml:space="preserve"> </w:t>
      </w:r>
      <w:hyperlink r:id="rId6" w:history="1">
        <w:r>
          <w:rPr>
            <w:rStyle w:val="Hyperlink"/>
            <w:rFonts w:hint="cs"/>
            <w:rtl/>
          </w:rPr>
          <w:t>همان</w:t>
        </w:r>
        <w:r w:rsidRPr="00117238">
          <w:rPr>
            <w:rStyle w:val="Hyperlink"/>
            <w:rtl/>
          </w:rPr>
          <w:t>، ج5، ص286</w:t>
        </w:r>
        <w:r w:rsidR="004F0A27">
          <w:rPr>
            <w:rStyle w:val="Hyperlink"/>
            <w:rFonts w:hint="cs"/>
            <w:rtl/>
          </w:rPr>
          <w:t xml:space="preserve">، </w:t>
        </w:r>
        <w:r>
          <w:rPr>
            <w:rStyle w:val="Hyperlink"/>
            <w:rFonts w:hint="cs"/>
            <w:rtl/>
          </w:rPr>
          <w:t>حدیث7</w:t>
        </w:r>
        <w:r w:rsidRPr="00117238">
          <w:rPr>
            <w:rStyle w:val="Hyperlink"/>
            <w:rtl/>
          </w:rPr>
          <w:t>.</w:t>
        </w:r>
      </w:hyperlink>
    </w:p>
  </w:footnote>
  <w:footnote w:id="7">
    <w:p w14:paraId="6EB4F16E" w14:textId="2C6DA18B" w:rsidR="00117238" w:rsidRPr="00117238" w:rsidRDefault="00117238" w:rsidP="00117238">
      <w:pPr>
        <w:pStyle w:val="FootnoteText"/>
      </w:pPr>
      <w:r w:rsidRPr="00117238">
        <w:footnoteRef/>
      </w:r>
      <w:r w:rsidRPr="00117238">
        <w:rPr>
          <w:rtl/>
        </w:rPr>
        <w:t xml:space="preserve"> </w:t>
      </w:r>
      <w:hyperlink r:id="rId7" w:history="1">
        <w:r>
          <w:rPr>
            <w:rStyle w:val="Hyperlink"/>
            <w:rFonts w:hint="cs"/>
            <w:rtl/>
          </w:rPr>
          <w:t>همان</w:t>
        </w:r>
        <w:r w:rsidRPr="00117238">
          <w:rPr>
            <w:rStyle w:val="Hyperlink"/>
            <w:rtl/>
          </w:rPr>
          <w:t>، ج5، ص287</w:t>
        </w:r>
        <w:r>
          <w:rPr>
            <w:rStyle w:val="Hyperlink"/>
            <w:rFonts w:hint="cs"/>
            <w:rtl/>
          </w:rPr>
          <w:t>حدیث10</w:t>
        </w:r>
        <w:r w:rsidRPr="00117238">
          <w:rPr>
            <w:rStyle w:val="Hyperlink"/>
            <w:rtl/>
          </w:rPr>
          <w:t>.</w:t>
        </w:r>
      </w:hyperlink>
    </w:p>
  </w:footnote>
  <w:footnote w:id="8">
    <w:p w14:paraId="42FA16E7" w14:textId="656318DA" w:rsidR="006528B2" w:rsidRPr="006528B2" w:rsidRDefault="006528B2" w:rsidP="006528B2">
      <w:pPr>
        <w:pStyle w:val="FootnoteText"/>
      </w:pPr>
      <w:r w:rsidRPr="006528B2">
        <w:footnoteRef/>
      </w:r>
      <w:r w:rsidRPr="006528B2">
        <w:rPr>
          <w:rtl/>
        </w:rPr>
        <w:t xml:space="preserve"> </w:t>
      </w:r>
      <w:hyperlink r:id="rId8" w:history="1">
        <w:r>
          <w:rPr>
            <w:rStyle w:val="Hyperlink"/>
            <w:rFonts w:hint="cs"/>
            <w:rtl/>
          </w:rPr>
          <w:t>همان حدیث11</w:t>
        </w:r>
        <w:r w:rsidRPr="006528B2">
          <w:rPr>
            <w:rStyle w:val="Hyperlink"/>
            <w:rtl/>
          </w:rPr>
          <w:t>.</w:t>
        </w:r>
      </w:hyperlink>
    </w:p>
  </w:footnote>
  <w:footnote w:id="9">
    <w:p w14:paraId="77B70E28" w14:textId="15CC2C13" w:rsidR="003E7EA6" w:rsidRPr="003E7EA6" w:rsidRDefault="003E7EA6" w:rsidP="003E7EA6">
      <w:pPr>
        <w:pStyle w:val="FootnoteText"/>
      </w:pPr>
      <w:r w:rsidRPr="003E7EA6">
        <w:footnoteRef/>
      </w:r>
      <w:r w:rsidRPr="003E7EA6">
        <w:rPr>
          <w:rtl/>
        </w:rPr>
        <w:t xml:space="preserve"> </w:t>
      </w:r>
      <w:hyperlink r:id="rId9" w:history="1">
        <w:r>
          <w:rPr>
            <w:rStyle w:val="Hyperlink"/>
            <w:rFonts w:hint="cs"/>
            <w:rtl/>
          </w:rPr>
          <w:t>همان حدیث 12</w:t>
        </w:r>
        <w:r w:rsidRPr="003E7EA6">
          <w:rPr>
            <w:rStyle w:val="Hyperlink"/>
            <w:rtl/>
          </w:rPr>
          <w:t>.</w:t>
        </w:r>
      </w:hyperlink>
    </w:p>
  </w:footnote>
  <w:footnote w:id="10">
    <w:p w14:paraId="61280689" w14:textId="43D3D2BB" w:rsidR="006A6235" w:rsidRPr="006A6235" w:rsidRDefault="006A6235" w:rsidP="006A6235">
      <w:pPr>
        <w:pStyle w:val="FootnoteText"/>
      </w:pPr>
      <w:r w:rsidRPr="006A6235">
        <w:footnoteRef/>
      </w:r>
      <w:r w:rsidRPr="006A6235">
        <w:rPr>
          <w:rtl/>
        </w:rPr>
        <w:t xml:space="preserve"> </w:t>
      </w:r>
      <w:hyperlink r:id="rId10" w:history="1">
        <w:r>
          <w:rPr>
            <w:rStyle w:val="Hyperlink"/>
            <w:rFonts w:hint="cs"/>
            <w:rtl/>
          </w:rPr>
          <w:t>همان حدیث13</w:t>
        </w:r>
        <w:r w:rsidRPr="006A6235">
          <w:rPr>
            <w:rStyle w:val="Hyperlink"/>
            <w:rtl/>
          </w:rPr>
          <w:t>.</w:t>
        </w:r>
      </w:hyperlink>
    </w:p>
  </w:footnote>
  <w:footnote w:id="11">
    <w:p w14:paraId="77AACD7A" w14:textId="337CB79C" w:rsidR="006A6235" w:rsidRPr="006A6235" w:rsidRDefault="006A6235" w:rsidP="006A6235">
      <w:pPr>
        <w:pStyle w:val="FootnoteText"/>
      </w:pPr>
      <w:r w:rsidRPr="006A6235">
        <w:footnoteRef/>
      </w:r>
      <w:r w:rsidRPr="006A6235">
        <w:rPr>
          <w:rtl/>
        </w:rPr>
        <w:t xml:space="preserve"> </w:t>
      </w:r>
      <w:hyperlink r:id="rId11" w:history="1">
        <w:r>
          <w:rPr>
            <w:rStyle w:val="Hyperlink"/>
            <w:rFonts w:hint="cs"/>
            <w:rtl/>
          </w:rPr>
          <w:t>همان حدیث14</w:t>
        </w:r>
        <w:r w:rsidRPr="006A6235">
          <w:rPr>
            <w:rStyle w:val="Hyperlink"/>
            <w:rtl/>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53B5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9AB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780D65">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780D65">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780D65">
      <w:rPr>
        <w:b/>
        <w:bCs/>
        <w:color w:val="632423" w:themeColor="accent2" w:themeShade="80"/>
        <w:sz w:val="20"/>
        <w:szCs w:val="24"/>
        <w:rtl/>
      </w:rPr>
      <w:t>قائ</w:t>
    </w:r>
    <w:r w:rsidR="00780D65">
      <w:rPr>
        <w:rFonts w:hint="cs"/>
        <w:b/>
        <w:bCs/>
        <w:color w:val="632423" w:themeColor="accent2" w:themeShade="80"/>
        <w:sz w:val="20"/>
        <w:szCs w:val="24"/>
        <w:rtl/>
      </w:rPr>
      <w:t>ی</w:t>
    </w:r>
    <w:r w:rsidR="00780D65">
      <w:rPr>
        <w:rFonts w:hint="eastAsia"/>
        <w:b/>
        <w:bCs/>
        <w:color w:val="632423" w:themeColor="accent2" w:themeShade="80"/>
        <w:sz w:val="20"/>
        <w:szCs w:val="24"/>
        <w:rtl/>
      </w:rPr>
      <w:t>ن</w:t>
    </w:r>
    <w:r w:rsidR="00780D6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780D65">
      <w:rPr>
        <w:sz w:val="24"/>
        <w:szCs w:val="24"/>
        <w:rtl/>
      </w:rPr>
      <w:t>30 /1 /1399</w:t>
    </w:r>
  </w:p>
  <w:p w14:paraId="0E771716"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780D65">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780D65">
      <w:rPr>
        <w:sz w:val="24"/>
        <w:szCs w:val="24"/>
        <w:rtl/>
      </w:rPr>
      <w:t>مهد</w:t>
    </w:r>
    <w:r w:rsidR="00780D65">
      <w:rPr>
        <w:rFonts w:hint="cs"/>
        <w:sz w:val="24"/>
        <w:szCs w:val="24"/>
        <w:rtl/>
      </w:rPr>
      <w:t>ی</w:t>
    </w:r>
    <w:r w:rsidR="00780D65">
      <w:rPr>
        <w:sz w:val="24"/>
        <w:szCs w:val="24"/>
        <w:rtl/>
      </w:rPr>
      <w:t xml:space="preserve"> خسروب</w:t>
    </w:r>
    <w:r w:rsidR="00780D65">
      <w:rPr>
        <w:rFonts w:hint="cs"/>
        <w:sz w:val="24"/>
        <w:szCs w:val="24"/>
        <w:rtl/>
      </w:rPr>
      <w:t>ی</w:t>
    </w:r>
    <w:r w:rsidR="00780D65">
      <w:rPr>
        <w:rFonts w:hint="eastAsia"/>
        <w:sz w:val="24"/>
        <w:szCs w:val="24"/>
        <w:rtl/>
      </w:rPr>
      <w:t>گ</w:t>
    </w:r>
    <w:r w:rsidR="00780D65">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780D65">
      <w:rPr>
        <w:sz w:val="24"/>
        <w:szCs w:val="24"/>
        <w:rtl/>
      </w:rPr>
      <w:t>شروط قاض</w:t>
    </w:r>
    <w:r w:rsidR="00780D65">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F8222"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1F43"/>
    <w:rsid w:val="000072A3"/>
    <w:rsid w:val="00025777"/>
    <w:rsid w:val="00025B70"/>
    <w:rsid w:val="000353D7"/>
    <w:rsid w:val="00055496"/>
    <w:rsid w:val="00080A41"/>
    <w:rsid w:val="0008299B"/>
    <w:rsid w:val="000913AA"/>
    <w:rsid w:val="00094847"/>
    <w:rsid w:val="00096C63"/>
    <w:rsid w:val="000B5DB5"/>
    <w:rsid w:val="000C30DC"/>
    <w:rsid w:val="000C3947"/>
    <w:rsid w:val="000D2A37"/>
    <w:rsid w:val="000D30E9"/>
    <w:rsid w:val="000D6818"/>
    <w:rsid w:val="000E335E"/>
    <w:rsid w:val="000F16CF"/>
    <w:rsid w:val="000F5BAC"/>
    <w:rsid w:val="00102585"/>
    <w:rsid w:val="00114AB7"/>
    <w:rsid w:val="00116B2B"/>
    <w:rsid w:val="00117238"/>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7EA6"/>
    <w:rsid w:val="003F5B46"/>
    <w:rsid w:val="00401363"/>
    <w:rsid w:val="00402E47"/>
    <w:rsid w:val="00425015"/>
    <w:rsid w:val="00430994"/>
    <w:rsid w:val="00441B6D"/>
    <w:rsid w:val="004556EF"/>
    <w:rsid w:val="004618CC"/>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0A27"/>
    <w:rsid w:val="004F470A"/>
    <w:rsid w:val="004F4C59"/>
    <w:rsid w:val="00500C8F"/>
    <w:rsid w:val="00501909"/>
    <w:rsid w:val="00507BBB"/>
    <w:rsid w:val="005128DF"/>
    <w:rsid w:val="0051592A"/>
    <w:rsid w:val="005206FE"/>
    <w:rsid w:val="005257ED"/>
    <w:rsid w:val="005306F8"/>
    <w:rsid w:val="0054023D"/>
    <w:rsid w:val="005426BF"/>
    <w:rsid w:val="00542D43"/>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8B2"/>
    <w:rsid w:val="00660A29"/>
    <w:rsid w:val="00695519"/>
    <w:rsid w:val="006A4134"/>
    <w:rsid w:val="006A5DDA"/>
    <w:rsid w:val="006A6235"/>
    <w:rsid w:val="006A6701"/>
    <w:rsid w:val="006B21F4"/>
    <w:rsid w:val="006B3753"/>
    <w:rsid w:val="006B7AD6"/>
    <w:rsid w:val="006C50FD"/>
    <w:rsid w:val="006D1DD4"/>
    <w:rsid w:val="006D4014"/>
    <w:rsid w:val="006D44C1"/>
    <w:rsid w:val="006E5651"/>
    <w:rsid w:val="006E5B85"/>
    <w:rsid w:val="006F026A"/>
    <w:rsid w:val="0070265B"/>
    <w:rsid w:val="00704813"/>
    <w:rsid w:val="007201A1"/>
    <w:rsid w:val="0072290D"/>
    <w:rsid w:val="00723D6D"/>
    <w:rsid w:val="00724537"/>
    <w:rsid w:val="00731724"/>
    <w:rsid w:val="0073474B"/>
    <w:rsid w:val="00735511"/>
    <w:rsid w:val="00737208"/>
    <w:rsid w:val="00744DE6"/>
    <w:rsid w:val="00762452"/>
    <w:rsid w:val="007639E0"/>
    <w:rsid w:val="00775507"/>
    <w:rsid w:val="00780D65"/>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9C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2755"/>
    <w:rsid w:val="00B739B0"/>
    <w:rsid w:val="00B770C6"/>
    <w:rsid w:val="00B814A3"/>
    <w:rsid w:val="00B96F38"/>
    <w:rsid w:val="00BC27C2"/>
    <w:rsid w:val="00BC716B"/>
    <w:rsid w:val="00BD0E74"/>
    <w:rsid w:val="00BD5F8C"/>
    <w:rsid w:val="00BE29DD"/>
    <w:rsid w:val="00BF1CEF"/>
    <w:rsid w:val="00C066AF"/>
    <w:rsid w:val="00C10E06"/>
    <w:rsid w:val="00C1143F"/>
    <w:rsid w:val="00C145B8"/>
    <w:rsid w:val="00C2438F"/>
    <w:rsid w:val="00C31AF0"/>
    <w:rsid w:val="00C32A7E"/>
    <w:rsid w:val="00C34F28"/>
    <w:rsid w:val="00C368DF"/>
    <w:rsid w:val="00C442C5"/>
    <w:rsid w:val="00C5170E"/>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5FC9"/>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50AB6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117238"/>
    <w:rPr>
      <w:color w:val="605E5C"/>
      <w:shd w:val="clear" w:color="auto" w:fill="E1DFDD"/>
    </w:rPr>
  </w:style>
  <w:style w:type="character" w:styleId="FollowedHyperlink">
    <w:name w:val="FollowedHyperlink"/>
    <w:basedOn w:val="DefaultParagraphFont"/>
    <w:uiPriority w:val="99"/>
    <w:semiHidden/>
    <w:unhideWhenUsed/>
    <w:rsid w:val="00C114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860/5/287/&#1587;&#1606;&#1575;&#1606;" TargetMode="External"/><Relationship Id="rId3" Type="http://schemas.openxmlformats.org/officeDocument/2006/relationships/hyperlink" Target="http://lib.eshia.ir/71860/5/285/&#1593;&#1601;&#1610;&#1601;&#1577;." TargetMode="External"/><Relationship Id="rId7" Type="http://schemas.openxmlformats.org/officeDocument/2006/relationships/hyperlink" Target="http://lib.eshia.ir/71860/5/287/&#1575;&#1604;&#1608;&#1575;&#1576;&#1588;&#1740;" TargetMode="External"/><Relationship Id="rId2" Type="http://schemas.openxmlformats.org/officeDocument/2006/relationships/hyperlink" Target="http://lib.eshia.ir/71860/5/281/&#1575;&#1604;&#1582;&#1604;&#1602;" TargetMode="External"/><Relationship Id="rId1" Type="http://schemas.openxmlformats.org/officeDocument/2006/relationships/hyperlink" Target="http://lib.eshia.ir/15296/1/367/&#1601;&#1575;&#1604;&#1592;&#1575;&#1607;&#1585;" TargetMode="External"/><Relationship Id="rId6" Type="http://schemas.openxmlformats.org/officeDocument/2006/relationships/hyperlink" Target="http://lib.eshia.ir/71860/5/286/&#1584;&#1606;&#1576;&#1740;" TargetMode="External"/><Relationship Id="rId11" Type="http://schemas.openxmlformats.org/officeDocument/2006/relationships/hyperlink" Target="http://lib.eshia.ir/71860/5/287/&#1740;&#1593;&#1601;&#1608;&#1585;" TargetMode="External"/><Relationship Id="rId5" Type="http://schemas.openxmlformats.org/officeDocument/2006/relationships/hyperlink" Target="http://lib.eshia.ir/71860/5/285/&#1576;&#1705;&#1740;&#1585;" TargetMode="External"/><Relationship Id="rId10" Type="http://schemas.openxmlformats.org/officeDocument/2006/relationships/hyperlink" Target="http://lib.eshia.ir/71860/5/287/&#1606;&#1608;&#1581;&#1575;" TargetMode="External"/><Relationship Id="rId4" Type="http://schemas.openxmlformats.org/officeDocument/2006/relationships/hyperlink" Target="http://lib.eshia.ir/71860/5/285/&#1589;&#1606;&#1593;" TargetMode="External"/><Relationship Id="rId9" Type="http://schemas.openxmlformats.org/officeDocument/2006/relationships/hyperlink" Target="http://lib.eshia.ir/71860/5/287/&#1576;&#1585;&#1586;&#160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CE46-7A2B-4552-BBC3-F377C833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1238</Words>
  <Characters>7058</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4</cp:revision>
  <cp:lastPrinted>2020-05-03T13:50:00Z</cp:lastPrinted>
  <dcterms:created xsi:type="dcterms:W3CDTF">2020-05-03T13:47:00Z</dcterms:created>
  <dcterms:modified xsi:type="dcterms:W3CDTF">2020-05-03T13:51:00Z</dcterms:modified>
  <cp:contentStatus>ویرایش 2.5</cp:contentStatus>
  <cp:version>2.7</cp:version>
</cp:coreProperties>
</file>