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4D1238" w14:textId="77777777" w:rsidR="008B750B" w:rsidRPr="008A522A" w:rsidRDefault="00783473" w:rsidP="009C66D5">
      <w:pPr>
        <w:jc w:val="center"/>
        <w:rPr>
          <w:rtl/>
        </w:rPr>
      </w:pPr>
      <w:r>
        <w:rPr>
          <w:rFonts w:hint="cs"/>
          <w:noProof/>
          <w:rtl/>
        </w:rPr>
        <w:drawing>
          <wp:inline distT="0" distB="0" distL="0" distR="0" wp14:anchorId="01787EBC" wp14:editId="06A2B237">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1EF82EF8" w14:textId="71806EDC" w:rsidR="00BD616D"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8375424" w:history="1">
        <w:r w:rsidR="00BD616D" w:rsidRPr="00BD66D0">
          <w:rPr>
            <w:rStyle w:val="Hyperlink"/>
            <w:rFonts w:hint="eastAsia"/>
            <w:noProof/>
            <w:rtl/>
          </w:rPr>
          <w:t>روا</w:t>
        </w:r>
        <w:r w:rsidR="00BD616D" w:rsidRPr="00BD66D0">
          <w:rPr>
            <w:rStyle w:val="Hyperlink"/>
            <w:rFonts w:hint="cs"/>
            <w:noProof/>
            <w:rtl/>
          </w:rPr>
          <w:t>ی</w:t>
        </w:r>
        <w:r w:rsidR="00BD616D" w:rsidRPr="00BD66D0">
          <w:rPr>
            <w:rStyle w:val="Hyperlink"/>
            <w:rFonts w:hint="eastAsia"/>
            <w:noProof/>
            <w:rtl/>
          </w:rPr>
          <w:t>ات</w:t>
        </w:r>
        <w:r w:rsidR="00BD616D" w:rsidRPr="00BD66D0">
          <w:rPr>
            <w:rStyle w:val="Hyperlink"/>
            <w:noProof/>
            <w:rtl/>
          </w:rPr>
          <w:t xml:space="preserve"> </w:t>
        </w:r>
        <w:r w:rsidR="00BD616D" w:rsidRPr="00BD66D0">
          <w:rPr>
            <w:rStyle w:val="Hyperlink"/>
            <w:rFonts w:hint="eastAsia"/>
            <w:noProof/>
            <w:rtl/>
          </w:rPr>
          <w:t>دال</w:t>
        </w:r>
        <w:r w:rsidR="00BD616D" w:rsidRPr="00BD66D0">
          <w:rPr>
            <w:rStyle w:val="Hyperlink"/>
            <w:noProof/>
            <w:rtl/>
          </w:rPr>
          <w:t xml:space="preserve"> </w:t>
        </w:r>
        <w:r w:rsidR="00BD616D" w:rsidRPr="00BD66D0">
          <w:rPr>
            <w:rStyle w:val="Hyperlink"/>
            <w:rFonts w:hint="eastAsia"/>
            <w:noProof/>
            <w:rtl/>
          </w:rPr>
          <w:t>بر</w:t>
        </w:r>
        <w:r w:rsidR="00BD616D" w:rsidRPr="00BD66D0">
          <w:rPr>
            <w:rStyle w:val="Hyperlink"/>
            <w:noProof/>
            <w:rtl/>
          </w:rPr>
          <w:t xml:space="preserve"> </w:t>
        </w:r>
        <w:r w:rsidR="00BD616D" w:rsidRPr="00BD66D0">
          <w:rPr>
            <w:rStyle w:val="Hyperlink"/>
            <w:rFonts w:hint="eastAsia"/>
            <w:noProof/>
            <w:rtl/>
          </w:rPr>
          <w:t>شرط</w:t>
        </w:r>
        <w:r w:rsidR="00BD616D" w:rsidRPr="00BD66D0">
          <w:rPr>
            <w:rStyle w:val="Hyperlink"/>
            <w:rFonts w:hint="cs"/>
            <w:noProof/>
            <w:rtl/>
          </w:rPr>
          <w:t>ی</w:t>
        </w:r>
        <w:r w:rsidR="00BD616D" w:rsidRPr="00BD66D0">
          <w:rPr>
            <w:rStyle w:val="Hyperlink"/>
            <w:rFonts w:hint="eastAsia"/>
            <w:noProof/>
            <w:rtl/>
          </w:rPr>
          <w:t>ت</w:t>
        </w:r>
        <w:r w:rsidR="00BD616D" w:rsidRPr="00BD66D0">
          <w:rPr>
            <w:rStyle w:val="Hyperlink"/>
            <w:noProof/>
            <w:rtl/>
          </w:rPr>
          <w:t xml:space="preserve"> </w:t>
        </w:r>
        <w:r w:rsidR="00BD616D" w:rsidRPr="00BD66D0">
          <w:rPr>
            <w:rStyle w:val="Hyperlink"/>
            <w:rFonts w:hint="eastAsia"/>
            <w:noProof/>
            <w:rtl/>
          </w:rPr>
          <w:t>عدالت</w:t>
        </w:r>
        <w:r w:rsidR="00BD616D" w:rsidRPr="00BD66D0">
          <w:rPr>
            <w:rStyle w:val="Hyperlink"/>
            <w:noProof/>
            <w:rtl/>
          </w:rPr>
          <w:t xml:space="preserve"> </w:t>
        </w:r>
        <w:r w:rsidR="00BD616D" w:rsidRPr="00BD66D0">
          <w:rPr>
            <w:rStyle w:val="Hyperlink"/>
            <w:rFonts w:hint="eastAsia"/>
            <w:noProof/>
            <w:rtl/>
          </w:rPr>
          <w:t>در</w:t>
        </w:r>
        <w:r w:rsidR="00BD616D" w:rsidRPr="00BD66D0">
          <w:rPr>
            <w:rStyle w:val="Hyperlink"/>
            <w:noProof/>
            <w:rtl/>
          </w:rPr>
          <w:t xml:space="preserve"> </w:t>
        </w:r>
        <w:r w:rsidR="00BD616D" w:rsidRPr="00BD66D0">
          <w:rPr>
            <w:rStyle w:val="Hyperlink"/>
            <w:rFonts w:hint="eastAsia"/>
            <w:noProof/>
            <w:rtl/>
          </w:rPr>
          <w:t>قاض</w:t>
        </w:r>
        <w:r w:rsidR="00BD616D" w:rsidRPr="00BD66D0">
          <w:rPr>
            <w:rStyle w:val="Hyperlink"/>
            <w:rFonts w:hint="cs"/>
            <w:noProof/>
            <w:rtl/>
          </w:rPr>
          <w:t>ی</w:t>
        </w:r>
        <w:r w:rsidR="00BD616D">
          <w:rPr>
            <w:noProof/>
            <w:webHidden/>
            <w:rtl/>
          </w:rPr>
          <w:tab/>
        </w:r>
        <w:r w:rsidR="00BD616D">
          <w:rPr>
            <w:rStyle w:val="Hyperlink"/>
            <w:noProof/>
            <w:rtl/>
          </w:rPr>
          <w:fldChar w:fldCharType="begin"/>
        </w:r>
        <w:r w:rsidR="00BD616D">
          <w:rPr>
            <w:noProof/>
            <w:webHidden/>
            <w:rtl/>
          </w:rPr>
          <w:instrText xml:space="preserve"> </w:instrText>
        </w:r>
        <w:r w:rsidR="00BD616D">
          <w:rPr>
            <w:noProof/>
            <w:webHidden/>
          </w:rPr>
          <w:instrText>PAGEREF</w:instrText>
        </w:r>
        <w:r w:rsidR="00BD616D">
          <w:rPr>
            <w:noProof/>
            <w:webHidden/>
            <w:rtl/>
          </w:rPr>
          <w:instrText xml:space="preserve"> _</w:instrText>
        </w:r>
        <w:r w:rsidR="00BD616D">
          <w:rPr>
            <w:noProof/>
            <w:webHidden/>
          </w:rPr>
          <w:instrText>Toc</w:instrText>
        </w:r>
        <w:r w:rsidR="00BD616D">
          <w:rPr>
            <w:noProof/>
            <w:webHidden/>
            <w:rtl/>
          </w:rPr>
          <w:instrText xml:space="preserve">38375424 </w:instrText>
        </w:r>
        <w:r w:rsidR="00BD616D">
          <w:rPr>
            <w:noProof/>
            <w:webHidden/>
          </w:rPr>
          <w:instrText>\h</w:instrText>
        </w:r>
        <w:r w:rsidR="00BD616D">
          <w:rPr>
            <w:noProof/>
            <w:webHidden/>
            <w:rtl/>
          </w:rPr>
          <w:instrText xml:space="preserve"> </w:instrText>
        </w:r>
        <w:r w:rsidR="00BD616D">
          <w:rPr>
            <w:rStyle w:val="Hyperlink"/>
            <w:noProof/>
            <w:rtl/>
          </w:rPr>
        </w:r>
        <w:r w:rsidR="00BD616D">
          <w:rPr>
            <w:rStyle w:val="Hyperlink"/>
            <w:noProof/>
            <w:rtl/>
          </w:rPr>
          <w:fldChar w:fldCharType="separate"/>
        </w:r>
        <w:r w:rsidR="00195661">
          <w:rPr>
            <w:noProof/>
            <w:webHidden/>
            <w:rtl/>
          </w:rPr>
          <w:t>1</w:t>
        </w:r>
        <w:r w:rsidR="00BD616D">
          <w:rPr>
            <w:rStyle w:val="Hyperlink"/>
            <w:noProof/>
            <w:rtl/>
          </w:rPr>
          <w:fldChar w:fldCharType="end"/>
        </w:r>
      </w:hyperlink>
    </w:p>
    <w:p w14:paraId="322EAFF8" w14:textId="7ACC0997" w:rsidR="00BD616D" w:rsidRDefault="00195661">
      <w:pPr>
        <w:pStyle w:val="TOC1"/>
        <w:rPr>
          <w:rFonts w:asciiTheme="minorHAnsi" w:eastAsiaTheme="minorEastAsia" w:hAnsiTheme="minorHAnsi" w:cstheme="minorBidi"/>
          <w:noProof/>
          <w:color w:val="auto"/>
          <w:szCs w:val="22"/>
          <w:rtl/>
        </w:rPr>
      </w:pPr>
      <w:hyperlink w:anchor="_Toc38375425" w:history="1">
        <w:r w:rsidR="00BD616D" w:rsidRPr="00BD66D0">
          <w:rPr>
            <w:rStyle w:val="Hyperlink"/>
            <w:rFonts w:hint="eastAsia"/>
            <w:noProof/>
            <w:rtl/>
          </w:rPr>
          <w:t>وجوه</w:t>
        </w:r>
        <w:r w:rsidR="00BD616D" w:rsidRPr="00BD66D0">
          <w:rPr>
            <w:rStyle w:val="Hyperlink"/>
            <w:noProof/>
            <w:rtl/>
          </w:rPr>
          <w:t xml:space="preserve"> </w:t>
        </w:r>
        <w:r w:rsidR="00BD616D" w:rsidRPr="00BD66D0">
          <w:rPr>
            <w:rStyle w:val="Hyperlink"/>
            <w:rFonts w:hint="eastAsia"/>
            <w:noProof/>
            <w:rtl/>
          </w:rPr>
          <w:t>د</w:t>
        </w:r>
        <w:r w:rsidR="00BD616D" w:rsidRPr="00BD66D0">
          <w:rPr>
            <w:rStyle w:val="Hyperlink"/>
            <w:rFonts w:hint="cs"/>
            <w:noProof/>
            <w:rtl/>
          </w:rPr>
          <w:t>ی</w:t>
        </w:r>
        <w:r w:rsidR="00BD616D" w:rsidRPr="00BD66D0">
          <w:rPr>
            <w:rStyle w:val="Hyperlink"/>
            <w:rFonts w:hint="eastAsia"/>
            <w:noProof/>
            <w:rtl/>
          </w:rPr>
          <w:t>گر</w:t>
        </w:r>
        <w:r w:rsidR="00BD616D" w:rsidRPr="00BD66D0">
          <w:rPr>
            <w:rStyle w:val="Hyperlink"/>
            <w:noProof/>
            <w:rtl/>
          </w:rPr>
          <w:t xml:space="preserve"> </w:t>
        </w:r>
        <w:r w:rsidR="00BD616D" w:rsidRPr="00BD66D0">
          <w:rPr>
            <w:rStyle w:val="Hyperlink"/>
            <w:rFonts w:hint="eastAsia"/>
            <w:noProof/>
            <w:rtl/>
          </w:rPr>
          <w:t>بر</w:t>
        </w:r>
        <w:r w:rsidR="00BD616D" w:rsidRPr="00BD66D0">
          <w:rPr>
            <w:rStyle w:val="Hyperlink"/>
            <w:noProof/>
            <w:rtl/>
          </w:rPr>
          <w:t xml:space="preserve"> </w:t>
        </w:r>
        <w:r w:rsidR="00BD616D" w:rsidRPr="00BD66D0">
          <w:rPr>
            <w:rStyle w:val="Hyperlink"/>
            <w:rFonts w:hint="eastAsia"/>
            <w:noProof/>
            <w:rtl/>
          </w:rPr>
          <w:t>اشتراط</w:t>
        </w:r>
        <w:r w:rsidR="00BD616D" w:rsidRPr="00BD66D0">
          <w:rPr>
            <w:rStyle w:val="Hyperlink"/>
            <w:noProof/>
            <w:rtl/>
          </w:rPr>
          <w:t xml:space="preserve"> </w:t>
        </w:r>
        <w:r w:rsidR="00BD616D" w:rsidRPr="00BD66D0">
          <w:rPr>
            <w:rStyle w:val="Hyperlink"/>
            <w:rFonts w:hint="eastAsia"/>
            <w:noProof/>
            <w:rtl/>
          </w:rPr>
          <w:t>عدالت</w:t>
        </w:r>
        <w:r w:rsidR="00BD616D" w:rsidRPr="00BD66D0">
          <w:rPr>
            <w:rStyle w:val="Hyperlink"/>
            <w:noProof/>
            <w:rtl/>
          </w:rPr>
          <w:t xml:space="preserve"> </w:t>
        </w:r>
        <w:r w:rsidR="00BD616D" w:rsidRPr="00BD66D0">
          <w:rPr>
            <w:rStyle w:val="Hyperlink"/>
            <w:rFonts w:hint="eastAsia"/>
            <w:noProof/>
            <w:rtl/>
          </w:rPr>
          <w:t>در</w:t>
        </w:r>
        <w:r w:rsidR="00BD616D" w:rsidRPr="00BD66D0">
          <w:rPr>
            <w:rStyle w:val="Hyperlink"/>
            <w:noProof/>
            <w:rtl/>
          </w:rPr>
          <w:t xml:space="preserve"> </w:t>
        </w:r>
        <w:r w:rsidR="00BD616D" w:rsidRPr="00BD66D0">
          <w:rPr>
            <w:rStyle w:val="Hyperlink"/>
            <w:rFonts w:hint="eastAsia"/>
            <w:noProof/>
            <w:rtl/>
          </w:rPr>
          <w:t>قاض</w:t>
        </w:r>
        <w:r w:rsidR="00BD616D" w:rsidRPr="00BD66D0">
          <w:rPr>
            <w:rStyle w:val="Hyperlink"/>
            <w:rFonts w:hint="cs"/>
            <w:noProof/>
            <w:rtl/>
          </w:rPr>
          <w:t>ی</w:t>
        </w:r>
        <w:r w:rsidR="00BD616D">
          <w:rPr>
            <w:noProof/>
            <w:webHidden/>
            <w:rtl/>
          </w:rPr>
          <w:tab/>
        </w:r>
        <w:r w:rsidR="00BD616D">
          <w:rPr>
            <w:rStyle w:val="Hyperlink"/>
            <w:noProof/>
            <w:rtl/>
          </w:rPr>
          <w:fldChar w:fldCharType="begin"/>
        </w:r>
        <w:r w:rsidR="00BD616D">
          <w:rPr>
            <w:noProof/>
            <w:webHidden/>
            <w:rtl/>
          </w:rPr>
          <w:instrText xml:space="preserve"> </w:instrText>
        </w:r>
        <w:r w:rsidR="00BD616D">
          <w:rPr>
            <w:noProof/>
            <w:webHidden/>
          </w:rPr>
          <w:instrText>PAGEREF</w:instrText>
        </w:r>
        <w:r w:rsidR="00BD616D">
          <w:rPr>
            <w:noProof/>
            <w:webHidden/>
            <w:rtl/>
          </w:rPr>
          <w:instrText xml:space="preserve"> _</w:instrText>
        </w:r>
        <w:r w:rsidR="00BD616D">
          <w:rPr>
            <w:noProof/>
            <w:webHidden/>
          </w:rPr>
          <w:instrText>Toc</w:instrText>
        </w:r>
        <w:r w:rsidR="00BD616D">
          <w:rPr>
            <w:noProof/>
            <w:webHidden/>
            <w:rtl/>
          </w:rPr>
          <w:instrText xml:space="preserve">38375425 </w:instrText>
        </w:r>
        <w:r w:rsidR="00BD616D">
          <w:rPr>
            <w:noProof/>
            <w:webHidden/>
          </w:rPr>
          <w:instrText>\h</w:instrText>
        </w:r>
        <w:r w:rsidR="00BD616D">
          <w:rPr>
            <w:noProof/>
            <w:webHidden/>
            <w:rtl/>
          </w:rPr>
          <w:instrText xml:space="preserve"> </w:instrText>
        </w:r>
        <w:r w:rsidR="00BD616D">
          <w:rPr>
            <w:rStyle w:val="Hyperlink"/>
            <w:noProof/>
            <w:rtl/>
          </w:rPr>
        </w:r>
        <w:r w:rsidR="00BD616D">
          <w:rPr>
            <w:rStyle w:val="Hyperlink"/>
            <w:noProof/>
            <w:rtl/>
          </w:rPr>
          <w:fldChar w:fldCharType="separate"/>
        </w:r>
        <w:r>
          <w:rPr>
            <w:noProof/>
            <w:webHidden/>
            <w:rtl/>
          </w:rPr>
          <w:t>3</w:t>
        </w:r>
        <w:r w:rsidR="00BD616D">
          <w:rPr>
            <w:rStyle w:val="Hyperlink"/>
            <w:noProof/>
            <w:rtl/>
          </w:rPr>
          <w:fldChar w:fldCharType="end"/>
        </w:r>
      </w:hyperlink>
    </w:p>
    <w:p w14:paraId="3EC0B06E" w14:textId="442188B2" w:rsidR="00C91EB6" w:rsidRPr="00C91EB6" w:rsidRDefault="00A01522" w:rsidP="00C91EB6">
      <w:r>
        <w:rPr>
          <w:rFonts w:cs="B Titr"/>
          <w:noProof/>
          <w:webHidden/>
          <w:color w:val="632423" w:themeColor="accent2" w:themeShade="80"/>
          <w:szCs w:val="24"/>
          <w:rtl/>
        </w:rPr>
        <w:fldChar w:fldCharType="end"/>
      </w:r>
    </w:p>
    <w:p w14:paraId="013D4DC0"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A13FF">
        <w:rPr>
          <w:rFonts w:hint="cs"/>
          <w:rtl/>
        </w:rPr>
        <w:t>شروط</w:t>
      </w:r>
      <w:r w:rsidR="00AA13FF">
        <w:rPr>
          <w:rtl/>
        </w:rPr>
        <w:t xml:space="preserve"> </w:t>
      </w:r>
      <w:r w:rsidR="00AA13FF">
        <w:rPr>
          <w:rFonts w:hint="cs"/>
          <w:rtl/>
        </w:rPr>
        <w:t>قاضی</w:t>
      </w:r>
      <w:r w:rsidR="00025B70">
        <w:rPr>
          <w:rFonts w:hint="cs"/>
          <w:rtl/>
        </w:rPr>
        <w:t xml:space="preserve"> </w:t>
      </w:r>
      <w:r w:rsidR="00386C11" w:rsidRPr="00A6366F">
        <w:rPr>
          <w:rFonts w:hint="cs"/>
          <w:rtl/>
        </w:rPr>
        <w:t>/</w:t>
      </w:r>
      <w:bookmarkStart w:id="1" w:name="BokSabj_d"/>
      <w:bookmarkEnd w:id="1"/>
      <w:r w:rsidR="00AA13FF">
        <w:rPr>
          <w:rFonts w:hint="cs"/>
          <w:rtl/>
        </w:rPr>
        <w:t>القضا</w:t>
      </w:r>
      <w:r w:rsidR="00386C11" w:rsidRPr="00A6366F">
        <w:rPr>
          <w:rFonts w:hint="cs"/>
          <w:rtl/>
        </w:rPr>
        <w:t xml:space="preserve"> /</w:t>
      </w:r>
      <w:bookmarkStart w:id="2" w:name="Bokkolli"/>
      <w:bookmarkEnd w:id="2"/>
      <w:r w:rsidR="00AA13FF">
        <w:rPr>
          <w:rFonts w:hint="cs"/>
          <w:rtl/>
        </w:rPr>
        <w:t>کتاب</w:t>
      </w:r>
      <w:r w:rsidR="00AA13FF">
        <w:rPr>
          <w:rtl/>
        </w:rPr>
        <w:t xml:space="preserve"> </w:t>
      </w:r>
      <w:r w:rsidR="00AA13FF">
        <w:rPr>
          <w:rFonts w:hint="cs"/>
          <w:rtl/>
        </w:rPr>
        <w:t>القضا</w:t>
      </w:r>
      <w:r w:rsidR="001B6799" w:rsidRPr="00A6366F">
        <w:rPr>
          <w:rFonts w:hint="cs"/>
          <w:rtl/>
        </w:rPr>
        <w:t xml:space="preserve"> </w:t>
      </w:r>
    </w:p>
    <w:p w14:paraId="27DC6471"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7BB936C9" w14:textId="2D192E92" w:rsidR="00C653EE" w:rsidRPr="00F02EB7" w:rsidRDefault="00C653EE" w:rsidP="00C653EE">
      <w:pPr>
        <w:jc w:val="both"/>
        <w:rPr>
          <w:sz w:val="28"/>
          <w:rtl/>
        </w:rPr>
      </w:pPr>
      <w:r w:rsidRPr="00F02EB7">
        <w:rPr>
          <w:rFonts w:hint="cs"/>
          <w:sz w:val="28"/>
          <w:rtl/>
        </w:rPr>
        <w:t>بحث ما در شرط عدالت در قاضی بود</w:t>
      </w:r>
      <w:r w:rsidR="001D635D">
        <w:rPr>
          <w:rFonts w:hint="cs"/>
          <w:sz w:val="28"/>
          <w:rtl/>
        </w:rPr>
        <w:t xml:space="preserve"> که</w:t>
      </w:r>
      <w:r w:rsidRPr="00F02EB7">
        <w:rPr>
          <w:rFonts w:hint="cs"/>
          <w:sz w:val="28"/>
          <w:rtl/>
        </w:rPr>
        <w:t xml:space="preserve"> روایاتی در این مجال بیان شد. بحث در روایات دیگری است که ممکن است به آنها استدلال کرد. </w:t>
      </w:r>
    </w:p>
    <w:p w14:paraId="0B77B3DC" w14:textId="77777777" w:rsidR="00C653EE" w:rsidRPr="00F02EB7" w:rsidRDefault="00C653EE" w:rsidP="00C653EE">
      <w:pPr>
        <w:pStyle w:val="Heading1"/>
        <w:rPr>
          <w:rtl/>
        </w:rPr>
      </w:pPr>
      <w:bookmarkStart w:id="4" w:name="_Toc38375424"/>
      <w:r w:rsidRPr="00F02EB7">
        <w:rPr>
          <w:rFonts w:hint="cs"/>
          <w:rtl/>
        </w:rPr>
        <w:t>روایات دال بر شرطیت عدالت در قاضی</w:t>
      </w:r>
      <w:bookmarkEnd w:id="4"/>
    </w:p>
    <w:p w14:paraId="0A3BB5B3" w14:textId="6F938FD9" w:rsidR="00C653EE" w:rsidRPr="00F02EB7" w:rsidRDefault="00C653EE" w:rsidP="00C653EE">
      <w:pPr>
        <w:pStyle w:val="NormalWeb"/>
        <w:bidi/>
        <w:jc w:val="both"/>
        <w:rPr>
          <w:rFonts w:ascii="Noor_Lotus" w:hAnsi="Noor_Lotus" w:cs="B Badr"/>
          <w:sz w:val="28"/>
          <w:szCs w:val="28"/>
          <w:rtl/>
        </w:rPr>
      </w:pPr>
      <w:r w:rsidRPr="00F02EB7">
        <w:rPr>
          <w:rFonts w:cs="B Badr" w:hint="cs"/>
          <w:sz w:val="28"/>
          <w:szCs w:val="28"/>
          <w:rtl/>
        </w:rPr>
        <w:t>از جمله روایاتی که می توان به آنها استدلال کرد</w:t>
      </w:r>
      <w:r w:rsidR="001D635D">
        <w:rPr>
          <w:rFonts w:cs="B Badr" w:hint="cs"/>
          <w:sz w:val="28"/>
          <w:szCs w:val="28"/>
          <w:rtl/>
        </w:rPr>
        <w:t>،</w:t>
      </w:r>
      <w:r w:rsidRPr="00F02EB7">
        <w:rPr>
          <w:rFonts w:cs="B Badr" w:hint="cs"/>
          <w:sz w:val="28"/>
          <w:szCs w:val="28"/>
          <w:rtl/>
        </w:rPr>
        <w:t xml:space="preserve"> روایت مقبوله ابن حنظله است که</w:t>
      </w:r>
      <w:r w:rsidR="001D635D">
        <w:rPr>
          <w:rFonts w:cs="B Badr" w:hint="cs"/>
          <w:sz w:val="28"/>
          <w:szCs w:val="28"/>
          <w:rtl/>
        </w:rPr>
        <w:t xml:space="preserve"> سند آن قابل تصحیح است و</w:t>
      </w:r>
      <w:r w:rsidRPr="00F02EB7">
        <w:rPr>
          <w:rFonts w:cs="B Badr" w:hint="cs"/>
          <w:sz w:val="28"/>
          <w:szCs w:val="28"/>
          <w:rtl/>
        </w:rPr>
        <w:t xml:space="preserve"> در آن آمده </w:t>
      </w:r>
      <w:r w:rsidR="001D635D">
        <w:rPr>
          <w:rFonts w:cs="B Badr" w:hint="cs"/>
          <w:sz w:val="28"/>
          <w:szCs w:val="28"/>
          <w:rtl/>
        </w:rPr>
        <w:t>است:</w:t>
      </w:r>
      <w:r w:rsidRPr="00F02EB7">
        <w:rPr>
          <w:rFonts w:cs="B Badr" w:hint="cs"/>
          <w:sz w:val="28"/>
          <w:szCs w:val="28"/>
          <w:rtl/>
        </w:rPr>
        <w:t xml:space="preserve"> «</w:t>
      </w:r>
      <w:r w:rsidRPr="00C653EE">
        <w:rPr>
          <w:rFonts w:ascii="Noor_Lotus" w:hAnsi="Noor_Lotus" w:cs="B Badr" w:hint="cs"/>
          <w:color w:val="008000"/>
          <w:sz w:val="28"/>
          <w:szCs w:val="28"/>
          <w:rtl/>
        </w:rPr>
        <w:t xml:space="preserve">يَنْظُرَانِ إِلَى مَنْ كَانَ مِنْكُمْ مِمَّنْ قَدْ رَوَى حَدِيثَنَا وَ نَظَرَ فِي حَلَالِنَا وَ حَرَامِنَا وَ عَرَفَ أَحْكَامَنَا فَلْيَرْضَوْا بِهِ حَكَماً فَإِنِّي قَدْ جَعَلْتُهُ عَلَيْكُمْ حَاكِماً فَإِذَا حَكَمَ بِحُكْمِنَا فَلَمْ يَقْبَلْهُ مِنْهُ فَإِنَّمَا اسْتَخَفَّ بِحُكْمِ اللَّهِ وَ عَلَيْنَا رَدَّ وَ الرَّادُّ عَلَيْنَا الرَّادُّ عَلَى اللَّهِ وَ هُوَ عَلَى حَدِّ الشِّرْكِ بِاللَّهِ قُلْتُ فَإِنْ كَانَ كُلُّ رَجُلٍ اخْتَارَ رَجُلًا مِنْ أَصْحَابِنَا فَرَضِيَا أَنْ يَكُونَا النَّاظِرَيْنِ فِي حَقِّهِمَا وَ اخْتَلَفَا فِيمَا حَكَمَا وَ كِلَاهُمَا اخْتَلَفَا فِي حَدِيثِكُمْ- </w:t>
      </w:r>
      <w:r w:rsidRPr="003F0E4C">
        <w:rPr>
          <w:rFonts w:ascii="Noor_Lotus" w:hAnsi="Noor_Lotus" w:cs="B Badr" w:hint="cs"/>
          <w:color w:val="008000"/>
          <w:sz w:val="28"/>
          <w:szCs w:val="28"/>
          <w:rtl/>
        </w:rPr>
        <w:t>قَالَ الْحُكْمُ مَا حَكَمَ بِهِ أَعْدَلُهُمَا وَ أَفْقَهُهُمَا وَ أَصْدَقُهُمَا فِي الْحَدِيثِ وَ أَوْرَعُهُمَا وَ لَا يَلْتَفِتْ إِلَى مَا يَحْكُمُ بِهِ الْآخَرُ</w:t>
      </w:r>
      <w:r w:rsidRPr="00F02EB7">
        <w:rPr>
          <w:rFonts w:cs="B Badr" w:hint="cs"/>
          <w:sz w:val="28"/>
          <w:szCs w:val="28"/>
          <w:rtl/>
        </w:rPr>
        <w:t>»</w:t>
      </w:r>
      <w:r>
        <w:rPr>
          <w:rStyle w:val="FootnoteReference"/>
          <w:rFonts w:cs="B Badr"/>
          <w:sz w:val="28"/>
          <w:szCs w:val="28"/>
          <w:rtl/>
        </w:rPr>
        <w:footnoteReference w:id="1"/>
      </w:r>
      <w:r w:rsidR="001D635D">
        <w:rPr>
          <w:rFonts w:cs="B Badr" w:hint="cs"/>
          <w:sz w:val="28"/>
          <w:szCs w:val="28"/>
          <w:rtl/>
        </w:rPr>
        <w:t>.</w:t>
      </w:r>
      <w:r w:rsidRPr="00F02EB7">
        <w:rPr>
          <w:rFonts w:cs="B Badr" w:hint="cs"/>
          <w:sz w:val="28"/>
          <w:szCs w:val="28"/>
          <w:rtl/>
        </w:rPr>
        <w:t xml:space="preserve"> به دو بیان می توان به این روایت استدلال کرد که یک بیان اختصاص به همین روایت دارد و بیان دیگر اختصاص به این روایت ندارد. آن بیانی که اختصاص به این روایت دارد این است که در فرض اختلاف دو قاضی ای که متخاصمین به آن</w:t>
      </w:r>
      <w:r w:rsidR="001D635D">
        <w:rPr>
          <w:rFonts w:cs="B Badr" w:hint="cs"/>
          <w:sz w:val="28"/>
          <w:szCs w:val="28"/>
          <w:rtl/>
        </w:rPr>
        <w:t>ها</w:t>
      </w:r>
      <w:r w:rsidRPr="00F02EB7">
        <w:rPr>
          <w:rFonts w:cs="B Badr" w:hint="cs"/>
          <w:sz w:val="28"/>
          <w:szCs w:val="28"/>
          <w:rtl/>
        </w:rPr>
        <w:t xml:space="preserve"> رجوع کرده اند، مرجحاتی ذکر شده است که از جمله این مرجحات</w:t>
      </w:r>
      <w:r w:rsidR="001D635D">
        <w:rPr>
          <w:rFonts w:cs="B Badr" w:hint="cs"/>
          <w:sz w:val="28"/>
          <w:szCs w:val="28"/>
          <w:rtl/>
        </w:rPr>
        <w:t>،</w:t>
      </w:r>
      <w:r w:rsidRPr="00F02EB7">
        <w:rPr>
          <w:rFonts w:cs="B Badr" w:hint="cs"/>
          <w:sz w:val="28"/>
          <w:szCs w:val="28"/>
          <w:rtl/>
        </w:rPr>
        <w:t xml:space="preserve"> اعدلیت است. به </w:t>
      </w:r>
      <w:r w:rsidR="001D635D">
        <w:rPr>
          <w:rFonts w:cs="B Badr" w:hint="cs"/>
          <w:sz w:val="28"/>
          <w:szCs w:val="28"/>
          <w:rtl/>
        </w:rPr>
        <w:t xml:space="preserve">همان </w:t>
      </w:r>
      <w:r w:rsidRPr="00F02EB7">
        <w:rPr>
          <w:rFonts w:cs="B Badr" w:hint="cs"/>
          <w:sz w:val="28"/>
          <w:szCs w:val="28"/>
          <w:rtl/>
        </w:rPr>
        <w:t xml:space="preserve">تقریبی که در روایت موسی بن اکیل گذشت می توان به این روایت </w:t>
      </w:r>
      <w:r w:rsidR="001D635D">
        <w:rPr>
          <w:rFonts w:cs="B Badr" w:hint="cs"/>
          <w:sz w:val="28"/>
          <w:szCs w:val="28"/>
          <w:rtl/>
        </w:rPr>
        <w:t xml:space="preserve">نیز </w:t>
      </w:r>
      <w:r w:rsidRPr="00F02EB7">
        <w:rPr>
          <w:rFonts w:cs="B Badr" w:hint="cs"/>
          <w:sz w:val="28"/>
          <w:szCs w:val="28"/>
          <w:rtl/>
        </w:rPr>
        <w:t xml:space="preserve">استدلال کرد. تقریب استدلال این است که وقتی گفته می شود در فرض تعارض به اعدل رجوع کنید، از این تعبیر استفاده می شود که اشتراط عدالت مفروغ عنه است. </w:t>
      </w:r>
    </w:p>
    <w:p w14:paraId="2FB63F0A" w14:textId="01AE07A2" w:rsidR="00C653EE" w:rsidRPr="00F02EB7" w:rsidRDefault="00C653EE" w:rsidP="00C653EE">
      <w:pPr>
        <w:jc w:val="both"/>
        <w:rPr>
          <w:sz w:val="28"/>
          <w:rtl/>
        </w:rPr>
      </w:pPr>
      <w:r w:rsidRPr="00F02EB7">
        <w:rPr>
          <w:rFonts w:hint="cs"/>
          <w:sz w:val="28"/>
          <w:rtl/>
        </w:rPr>
        <w:t>بیان دیگری که می توان در تقریر این روایت بر اشتراط عدالت مطرح کرد که اختصاص به این روایت ندارد، این است که مفاد این روایات نهی از رجوع به قضات جور است؛ اما دیگر شروط</w:t>
      </w:r>
      <w:r w:rsidR="007A4913">
        <w:rPr>
          <w:rFonts w:hint="cs"/>
          <w:sz w:val="28"/>
          <w:rtl/>
        </w:rPr>
        <w:t>ی که معتبر دانسته شده را</w:t>
      </w:r>
      <w:r w:rsidRPr="00F02EB7">
        <w:rPr>
          <w:rFonts w:hint="cs"/>
          <w:sz w:val="28"/>
          <w:rtl/>
        </w:rPr>
        <w:t xml:space="preserve"> نفی نمی کند، ثقل این روایات عدم رجوع به قضات عامه است</w:t>
      </w:r>
      <w:r w:rsidR="001D635D">
        <w:rPr>
          <w:rFonts w:hint="cs"/>
          <w:sz w:val="28"/>
          <w:rtl/>
        </w:rPr>
        <w:t xml:space="preserve"> و</w:t>
      </w:r>
      <w:r w:rsidRPr="00F02EB7">
        <w:rPr>
          <w:rFonts w:hint="cs"/>
          <w:sz w:val="28"/>
          <w:rtl/>
        </w:rPr>
        <w:t xml:space="preserve"> در مقام بیان کل شروط قاضی نیست. در این صورت می توان گفت اگر از نظر اهل سنت اشتراط </w:t>
      </w:r>
      <w:r w:rsidRPr="00F02EB7">
        <w:rPr>
          <w:rFonts w:hint="cs"/>
          <w:sz w:val="28"/>
          <w:rtl/>
        </w:rPr>
        <w:lastRenderedPageBreak/>
        <w:t>عدالت امر</w:t>
      </w:r>
      <w:r w:rsidR="001D635D">
        <w:rPr>
          <w:rFonts w:hint="cs"/>
          <w:sz w:val="28"/>
          <w:rtl/>
        </w:rPr>
        <w:t>ی</w:t>
      </w:r>
      <w:r w:rsidRPr="00F02EB7">
        <w:rPr>
          <w:rFonts w:hint="cs"/>
          <w:sz w:val="28"/>
          <w:rtl/>
        </w:rPr>
        <w:t xml:space="preserve"> مفروغ عنه است و سکوت ائمه علیهم السلام از تعرض به رد مبانی عامه، تقریر محسوب می شود، اطلاق مقامی این روایت و مثل این روایت، اقتضا می کند شرائطی که عامه در قاضی لازم می دانند، لازم </w:t>
      </w:r>
      <w:r w:rsidR="007A4913">
        <w:rPr>
          <w:rFonts w:hint="cs"/>
          <w:sz w:val="28"/>
          <w:rtl/>
        </w:rPr>
        <w:t>باشد</w:t>
      </w:r>
      <w:r w:rsidRPr="00F02EB7">
        <w:rPr>
          <w:rFonts w:hint="cs"/>
          <w:sz w:val="28"/>
          <w:rtl/>
        </w:rPr>
        <w:t xml:space="preserve">؛ علاوه بر اینکه باید قاضی شیعه باشد. </w:t>
      </w:r>
      <w:r w:rsidR="007A4913">
        <w:rPr>
          <w:rFonts w:hint="cs"/>
          <w:sz w:val="28"/>
          <w:rtl/>
        </w:rPr>
        <w:t xml:space="preserve">با توجه به اینکه </w:t>
      </w:r>
      <w:r w:rsidRPr="00F02EB7">
        <w:rPr>
          <w:rFonts w:hint="cs"/>
          <w:sz w:val="28"/>
          <w:rtl/>
        </w:rPr>
        <w:t>اهل سنت عدالت را شرط می دانند</w:t>
      </w:r>
      <w:r w:rsidR="007A4913">
        <w:rPr>
          <w:rFonts w:hint="cs"/>
          <w:sz w:val="28"/>
          <w:rtl/>
        </w:rPr>
        <w:t>، با اطلاق مقامی می توان بر اشتراط عدالت استدلال کرد.</w:t>
      </w:r>
    </w:p>
    <w:p w14:paraId="7D9D2025" w14:textId="2B8394D4" w:rsidR="00C653EE" w:rsidRPr="00F02EB7" w:rsidRDefault="00C653EE" w:rsidP="00C653EE">
      <w:pPr>
        <w:pStyle w:val="NormalWeb"/>
        <w:bidi/>
        <w:jc w:val="both"/>
        <w:rPr>
          <w:rFonts w:cs="B Badr"/>
          <w:sz w:val="28"/>
          <w:szCs w:val="28"/>
          <w:rtl/>
        </w:rPr>
      </w:pPr>
      <w:r w:rsidRPr="00F02EB7">
        <w:rPr>
          <w:rFonts w:cs="B Badr" w:hint="cs"/>
          <w:sz w:val="28"/>
          <w:szCs w:val="28"/>
          <w:rtl/>
        </w:rPr>
        <w:t>روایت دیگری که می توان به آن استدلال کرد</w:t>
      </w:r>
      <w:r w:rsidR="007A4913">
        <w:rPr>
          <w:rFonts w:cs="B Badr" w:hint="cs"/>
          <w:sz w:val="28"/>
          <w:szCs w:val="28"/>
          <w:rtl/>
        </w:rPr>
        <w:t>،</w:t>
      </w:r>
      <w:r w:rsidRPr="00F02EB7">
        <w:rPr>
          <w:rFonts w:cs="B Badr" w:hint="cs"/>
          <w:sz w:val="28"/>
          <w:szCs w:val="28"/>
          <w:rtl/>
        </w:rPr>
        <w:t xml:space="preserve"> معتبره سلیمان بن خالد است که در آن آمده است</w:t>
      </w:r>
      <w:r w:rsidR="007A4913">
        <w:rPr>
          <w:rFonts w:cs="B Badr" w:hint="cs"/>
          <w:sz w:val="28"/>
          <w:szCs w:val="28"/>
          <w:rtl/>
        </w:rPr>
        <w:t>:</w:t>
      </w:r>
      <w:r w:rsidRPr="00F02EB7">
        <w:rPr>
          <w:rFonts w:cs="B Badr" w:hint="cs"/>
          <w:sz w:val="28"/>
          <w:szCs w:val="28"/>
          <w:rtl/>
        </w:rPr>
        <w:t xml:space="preserve"> «</w:t>
      </w:r>
      <w:r w:rsidRPr="00F02EB7">
        <w:rPr>
          <w:rFonts w:ascii="Traditional Arabic" w:hAnsi="Traditional Arabic" w:cs="B Badr" w:hint="cs"/>
          <w:sz w:val="28"/>
          <w:szCs w:val="28"/>
          <w:rtl/>
        </w:rPr>
        <w:t>عِدَّةٌ مِنْ أَصْحَابِنَا عَنْ سَهْلِ بْنِ زِيَادٍ عَنْ مُحَمَّدِ بْنِ عِيسَى عَنْ أَبِي عَبْدِ اللَّهِ الْمُؤْمِنِ عَنِ ابْنِ مُسْكَانَ عَنْ سُلَيْمَانَ بْنِ خَالِدٍ عَنْ أَبِي عَبْدِ اللَّهِ ع قَالَ:</w:t>
      </w:r>
      <w:r w:rsidRPr="00F02EB7">
        <w:rPr>
          <w:rFonts w:ascii="Noor_Lotus" w:hAnsi="Noor_Lotus" w:cs="B Badr" w:hint="cs"/>
          <w:sz w:val="28"/>
          <w:szCs w:val="28"/>
          <w:rtl/>
        </w:rPr>
        <w:t xml:space="preserve"> </w:t>
      </w:r>
      <w:r w:rsidRPr="00C653EE">
        <w:rPr>
          <w:rFonts w:ascii="Noor_Lotus" w:hAnsi="Noor_Lotus" w:cs="B Badr" w:hint="cs"/>
          <w:color w:val="008000"/>
          <w:sz w:val="28"/>
          <w:szCs w:val="28"/>
          <w:rtl/>
        </w:rPr>
        <w:t>اتَّقُوا الْحُكُومَةَ فَإِنَّ الْحُكُومَةَ إِنَّمَا هِيَ لِلْإِمَامِ الْعَالِمِ بِالْقَضَاءِ الْعَادِلِ فِي الْمُسْلِمِينَ لِنَبِيٍّ أَوْ وَصِيِّ نَبِيٍّ</w:t>
      </w:r>
      <w:r w:rsidRPr="00F02EB7">
        <w:rPr>
          <w:rFonts w:cs="B Badr" w:hint="cs"/>
          <w:sz w:val="28"/>
          <w:szCs w:val="28"/>
          <w:rtl/>
        </w:rPr>
        <w:t>»</w:t>
      </w:r>
      <w:r>
        <w:rPr>
          <w:rStyle w:val="FootnoteReference"/>
          <w:rFonts w:cs="B Badr"/>
          <w:sz w:val="28"/>
          <w:szCs w:val="28"/>
          <w:rtl/>
        </w:rPr>
        <w:footnoteReference w:id="2"/>
      </w:r>
      <w:r w:rsidR="007A4913">
        <w:rPr>
          <w:rFonts w:cs="B Badr" w:hint="cs"/>
          <w:sz w:val="28"/>
          <w:szCs w:val="28"/>
          <w:rtl/>
        </w:rPr>
        <w:t>.</w:t>
      </w:r>
    </w:p>
    <w:p w14:paraId="0FE73084" w14:textId="4E0BAC2D" w:rsidR="00C653EE" w:rsidRPr="00F02EB7" w:rsidRDefault="00C653EE" w:rsidP="00C653EE">
      <w:pPr>
        <w:pStyle w:val="NormalWeb"/>
        <w:bidi/>
        <w:jc w:val="both"/>
        <w:rPr>
          <w:rFonts w:cs="B Badr"/>
          <w:sz w:val="28"/>
          <w:szCs w:val="28"/>
          <w:rtl/>
        </w:rPr>
      </w:pPr>
      <w:r w:rsidRPr="00F02EB7">
        <w:rPr>
          <w:rFonts w:cs="B Badr" w:hint="cs"/>
          <w:sz w:val="28"/>
          <w:szCs w:val="28"/>
          <w:rtl/>
        </w:rPr>
        <w:t>در کلام مرحوم تبریزی</w:t>
      </w:r>
      <w:r>
        <w:rPr>
          <w:rStyle w:val="FootnoteReference"/>
          <w:rFonts w:cs="B Badr"/>
          <w:sz w:val="28"/>
          <w:szCs w:val="28"/>
          <w:rtl/>
        </w:rPr>
        <w:footnoteReference w:id="3"/>
      </w:r>
      <w:r w:rsidRPr="00F02EB7">
        <w:rPr>
          <w:rFonts w:cs="B Badr" w:hint="cs"/>
          <w:sz w:val="28"/>
          <w:szCs w:val="28"/>
          <w:rtl/>
        </w:rPr>
        <w:t xml:space="preserve"> </w:t>
      </w:r>
      <w:r w:rsidR="007A4913" w:rsidRPr="00F02EB7">
        <w:rPr>
          <w:rFonts w:cs="B Badr" w:hint="cs"/>
          <w:sz w:val="28"/>
          <w:szCs w:val="28"/>
          <w:rtl/>
        </w:rPr>
        <w:t xml:space="preserve">به این روایت </w:t>
      </w:r>
      <w:r w:rsidRPr="00F02EB7">
        <w:rPr>
          <w:rFonts w:cs="B Badr" w:hint="cs"/>
          <w:sz w:val="28"/>
          <w:szCs w:val="28"/>
          <w:rtl/>
        </w:rPr>
        <w:t xml:space="preserve">استناد شده است. در این روایت </w:t>
      </w:r>
      <w:r w:rsidR="005204CD">
        <w:rPr>
          <w:rFonts w:cs="B Badr" w:hint="cs"/>
          <w:sz w:val="28"/>
          <w:szCs w:val="28"/>
          <w:rtl/>
        </w:rPr>
        <w:t xml:space="preserve">به لسان حصر </w:t>
      </w:r>
      <w:r w:rsidRPr="00F02EB7">
        <w:rPr>
          <w:rFonts w:cs="B Badr" w:hint="cs"/>
          <w:sz w:val="28"/>
          <w:szCs w:val="28"/>
          <w:rtl/>
        </w:rPr>
        <w:t>آمده قضا منصب عالم عادل است. اینکه در روایت آمده است «</w:t>
      </w:r>
      <w:r w:rsidRPr="00C653EE">
        <w:rPr>
          <w:rFonts w:ascii="Noor_Lotus" w:hAnsi="Noor_Lotus" w:cs="B Badr" w:hint="cs"/>
          <w:color w:val="008000"/>
          <w:sz w:val="28"/>
          <w:szCs w:val="28"/>
          <w:rtl/>
        </w:rPr>
        <w:t>لِنَبِيٍّ أَوْ وَصِيِّ نَبِيٍّ</w:t>
      </w:r>
      <w:r w:rsidRPr="00F02EB7">
        <w:rPr>
          <w:rFonts w:cs="B Badr" w:hint="cs"/>
          <w:sz w:val="28"/>
          <w:szCs w:val="28"/>
          <w:rtl/>
        </w:rPr>
        <w:t xml:space="preserve">» </w:t>
      </w:r>
      <w:r w:rsidR="005204CD">
        <w:rPr>
          <w:rFonts w:cs="B Badr" w:hint="cs"/>
          <w:sz w:val="28"/>
          <w:szCs w:val="28"/>
          <w:rtl/>
        </w:rPr>
        <w:t>و</w:t>
      </w:r>
      <w:r w:rsidRPr="00F02EB7">
        <w:rPr>
          <w:rFonts w:cs="B Badr" w:hint="cs"/>
          <w:sz w:val="28"/>
          <w:szCs w:val="28"/>
          <w:rtl/>
        </w:rPr>
        <w:t xml:space="preserve"> می دانیم قضا منحصر در امام معصوم نیست، مراد از این فقره این </w:t>
      </w:r>
      <w:r w:rsidR="005204CD">
        <w:rPr>
          <w:rFonts w:cs="B Badr" w:hint="cs"/>
          <w:sz w:val="28"/>
          <w:szCs w:val="28"/>
          <w:rtl/>
        </w:rPr>
        <w:t>خواهد شد</w:t>
      </w:r>
      <w:r w:rsidRPr="00F02EB7">
        <w:rPr>
          <w:rFonts w:cs="B Badr" w:hint="cs"/>
          <w:sz w:val="28"/>
          <w:szCs w:val="28"/>
          <w:rtl/>
        </w:rPr>
        <w:t xml:space="preserve"> که جعل منصب قضا در اصل مربوط به امام است و ثبوت قضا برای دیگران با جعل ایشان است. اگر این </w:t>
      </w:r>
      <w:r w:rsidR="005204CD">
        <w:rPr>
          <w:rFonts w:cs="B Badr" w:hint="cs"/>
          <w:sz w:val="28"/>
          <w:szCs w:val="28"/>
          <w:rtl/>
        </w:rPr>
        <w:t xml:space="preserve">معنا </w:t>
      </w:r>
      <w:r w:rsidRPr="00F02EB7">
        <w:rPr>
          <w:rFonts w:cs="B Badr" w:hint="cs"/>
          <w:sz w:val="28"/>
          <w:szCs w:val="28"/>
          <w:rtl/>
        </w:rPr>
        <w:t xml:space="preserve">مراد باشد، این روایت دلالت بر اشتراط عدالت در قاضی نمی کند، چون عدالتی که در روایت فرض شده مربوط به قاضی ای </w:t>
      </w:r>
      <w:r w:rsidR="005204CD" w:rsidRPr="00F02EB7">
        <w:rPr>
          <w:rFonts w:cs="B Badr" w:hint="cs"/>
          <w:sz w:val="28"/>
          <w:szCs w:val="28"/>
          <w:rtl/>
        </w:rPr>
        <w:t>است</w:t>
      </w:r>
      <w:r w:rsidRPr="00F02EB7">
        <w:rPr>
          <w:rFonts w:cs="B Badr" w:hint="cs"/>
          <w:sz w:val="28"/>
          <w:szCs w:val="28"/>
          <w:rtl/>
        </w:rPr>
        <w:t xml:space="preserve"> که قضا برای او بالاصاله ثابت</w:t>
      </w:r>
      <w:r w:rsidR="005204CD">
        <w:rPr>
          <w:rFonts w:cs="B Badr" w:hint="cs"/>
          <w:sz w:val="28"/>
          <w:szCs w:val="28"/>
          <w:rtl/>
        </w:rPr>
        <w:t xml:space="preserve"> شده که همان امام</w:t>
      </w:r>
      <w:r w:rsidRPr="00F02EB7">
        <w:rPr>
          <w:rFonts w:cs="B Badr" w:hint="cs"/>
          <w:sz w:val="28"/>
          <w:szCs w:val="28"/>
          <w:rtl/>
        </w:rPr>
        <w:t xml:space="preserve"> است. </w:t>
      </w:r>
      <w:r w:rsidR="005204CD">
        <w:rPr>
          <w:rFonts w:cs="B Badr" w:hint="cs"/>
          <w:sz w:val="28"/>
          <w:szCs w:val="28"/>
          <w:rtl/>
        </w:rPr>
        <w:t xml:space="preserve">البته </w:t>
      </w:r>
      <w:r w:rsidRPr="00F02EB7">
        <w:rPr>
          <w:rFonts w:cs="B Badr" w:hint="cs"/>
          <w:sz w:val="28"/>
          <w:szCs w:val="28"/>
          <w:rtl/>
        </w:rPr>
        <w:t>ممکن است بگوییم عنوان وصی و نبی شامل فقیه جامع الشرائط نیز می شود از این باب که «</w:t>
      </w:r>
      <w:r w:rsidRPr="00C653EE">
        <w:rPr>
          <w:rFonts w:ascii="Noor_Lotus" w:hAnsi="Noor_Lotus" w:cs="B Badr" w:hint="cs"/>
          <w:color w:val="008000"/>
          <w:sz w:val="28"/>
          <w:szCs w:val="28"/>
          <w:rtl/>
        </w:rPr>
        <w:t>إِنَّ الْعُلَمَاءَ وَرَثَةُ الْأَنْبِيَاءِ</w:t>
      </w:r>
      <w:r w:rsidRPr="00F02EB7">
        <w:rPr>
          <w:rFonts w:cs="B Badr" w:hint="cs"/>
          <w:sz w:val="28"/>
          <w:szCs w:val="28"/>
          <w:rtl/>
        </w:rPr>
        <w:t>»</w:t>
      </w:r>
      <w:r>
        <w:rPr>
          <w:rStyle w:val="FootnoteReference"/>
          <w:rFonts w:cs="B Badr"/>
          <w:sz w:val="28"/>
          <w:szCs w:val="28"/>
          <w:rtl/>
        </w:rPr>
        <w:footnoteReference w:id="4"/>
      </w:r>
      <w:r w:rsidR="005204CD">
        <w:rPr>
          <w:rFonts w:cs="B Badr" w:hint="cs"/>
          <w:sz w:val="28"/>
          <w:szCs w:val="28"/>
          <w:rtl/>
        </w:rPr>
        <w:t>،</w:t>
      </w:r>
      <w:r w:rsidRPr="00F02EB7">
        <w:rPr>
          <w:rFonts w:cs="B Badr" w:hint="cs"/>
          <w:sz w:val="28"/>
          <w:szCs w:val="28"/>
          <w:rtl/>
        </w:rPr>
        <w:t xml:space="preserve"> در این صورت اشتراط عدالت فهمیده می شود.</w:t>
      </w:r>
    </w:p>
    <w:p w14:paraId="333D0235" w14:textId="4E2D6D21" w:rsidR="00C653EE" w:rsidRPr="00F02EB7" w:rsidRDefault="00C653EE" w:rsidP="00C653EE">
      <w:pPr>
        <w:pStyle w:val="NormalWeb"/>
        <w:bidi/>
        <w:jc w:val="both"/>
        <w:rPr>
          <w:rFonts w:cs="B Badr"/>
          <w:sz w:val="28"/>
          <w:szCs w:val="28"/>
          <w:rtl/>
        </w:rPr>
      </w:pPr>
      <w:r w:rsidRPr="00F02EB7">
        <w:rPr>
          <w:rFonts w:cs="B Badr" w:hint="cs"/>
          <w:sz w:val="28"/>
          <w:szCs w:val="28"/>
          <w:rtl/>
        </w:rPr>
        <w:t>در روایت دیگر آمده است</w:t>
      </w:r>
      <w:r w:rsidR="005204CD">
        <w:rPr>
          <w:rFonts w:cs="B Badr" w:hint="cs"/>
          <w:sz w:val="28"/>
          <w:szCs w:val="28"/>
          <w:rtl/>
        </w:rPr>
        <w:t>:</w:t>
      </w:r>
      <w:r w:rsidRPr="00F02EB7">
        <w:rPr>
          <w:rFonts w:cs="B Badr" w:hint="cs"/>
          <w:sz w:val="28"/>
          <w:szCs w:val="28"/>
          <w:rtl/>
        </w:rPr>
        <w:t xml:space="preserve"> «</w:t>
      </w:r>
      <w:r w:rsidRPr="00F02EB7">
        <w:rPr>
          <w:rFonts w:ascii="Traditional Arabic" w:hAnsi="Traditional Arabic" w:cs="B Badr" w:hint="cs"/>
          <w:sz w:val="28"/>
          <w:szCs w:val="28"/>
          <w:rtl/>
        </w:rPr>
        <w:t xml:space="preserve">مُحَمَّدُ بْنُ يَحْيَى عَنْ مُحَمَّدِ بْنِ أَحْمَدَ عَنْ يَعْقُوبَ بْنِ يَزِيدَ عَنْ يَحْيَى بْنِ الْمُبَارَكِ عَنْ عَبْدِ اللَّهِ بْنِ جَبَلَةَ عَنْ أَبِي جَمِيلَةَ عَنْ إِسْحَاقَ بْنِ عَمَّارٍ عَنْ أَبِي عَبْدِ اللَّهِ ع قَالَ </w:t>
      </w:r>
      <w:r w:rsidRPr="00C653EE">
        <w:rPr>
          <w:rFonts w:ascii="Traditional Arabic" w:hAnsi="Traditional Arabic" w:cs="B Badr" w:hint="cs"/>
          <w:color w:val="008000"/>
          <w:sz w:val="28"/>
          <w:szCs w:val="28"/>
          <w:rtl/>
        </w:rPr>
        <w:t>قَالَ أَمِيرُ الْمُؤْمِنِينَ ع لِشُرَيْحٍ</w:t>
      </w:r>
      <w:r w:rsidRPr="00C653EE">
        <w:rPr>
          <w:rFonts w:ascii="Noor_Lotus" w:hAnsi="Noor_Lotus" w:cs="B Badr" w:hint="cs"/>
          <w:color w:val="008000"/>
          <w:sz w:val="28"/>
          <w:szCs w:val="28"/>
          <w:rtl/>
        </w:rPr>
        <w:t xml:space="preserve"> يَا شُرَيْحُ قَدْ جَلَسْتَ مَجْلِساً لَا يَجْلِسُهُ إِلَّا نَبِيٌّ أَوْ وَصِيُّ نَبِيٍّ أَوْ شَقِيٌّ</w:t>
      </w:r>
      <w:r w:rsidRPr="00F02EB7">
        <w:rPr>
          <w:rFonts w:cs="B Badr" w:hint="cs"/>
          <w:sz w:val="28"/>
          <w:szCs w:val="28"/>
          <w:rtl/>
        </w:rPr>
        <w:t>»</w:t>
      </w:r>
      <w:r>
        <w:rPr>
          <w:rStyle w:val="FootnoteReference"/>
          <w:rFonts w:cs="B Badr"/>
          <w:sz w:val="28"/>
          <w:szCs w:val="28"/>
          <w:rtl/>
        </w:rPr>
        <w:footnoteReference w:id="5"/>
      </w:r>
    </w:p>
    <w:p w14:paraId="468A8551" w14:textId="77777777" w:rsidR="00C653EE" w:rsidRPr="00F02EB7" w:rsidRDefault="00C653EE" w:rsidP="00C653EE">
      <w:pPr>
        <w:pStyle w:val="Heading1"/>
        <w:rPr>
          <w:rtl/>
        </w:rPr>
      </w:pPr>
      <w:bookmarkStart w:id="5" w:name="_Toc38375425"/>
      <w:r w:rsidRPr="00F02EB7">
        <w:rPr>
          <w:rFonts w:hint="cs"/>
          <w:rtl/>
        </w:rPr>
        <w:lastRenderedPageBreak/>
        <w:t>وجوه دیگر بر اشتراط عدالت در قاضی</w:t>
      </w:r>
      <w:bookmarkEnd w:id="5"/>
    </w:p>
    <w:p w14:paraId="4B295B01" w14:textId="125C004B" w:rsidR="00C653EE" w:rsidRPr="00F02EB7" w:rsidRDefault="00C653EE" w:rsidP="00C653EE">
      <w:pPr>
        <w:pStyle w:val="NormalWeb"/>
        <w:bidi/>
        <w:jc w:val="both"/>
        <w:rPr>
          <w:rFonts w:cs="B Badr"/>
          <w:sz w:val="28"/>
          <w:szCs w:val="28"/>
          <w:rtl/>
        </w:rPr>
      </w:pPr>
      <w:r w:rsidRPr="00F02EB7">
        <w:rPr>
          <w:rFonts w:cs="B Badr" w:hint="cs"/>
          <w:sz w:val="28"/>
          <w:szCs w:val="28"/>
          <w:rtl/>
        </w:rPr>
        <w:t>در عده ای از کلمات فقها به وجوه دیگری استدلال شده است. مرحوم گلپایگانی به آیه</w:t>
      </w:r>
      <w:r w:rsidR="005204CD">
        <w:rPr>
          <w:rFonts w:cs="B Badr" w:hint="cs"/>
          <w:sz w:val="28"/>
          <w:szCs w:val="28"/>
          <w:rtl/>
        </w:rPr>
        <w:t xml:space="preserve"> </w:t>
      </w:r>
      <w:r>
        <w:rPr>
          <w:rFonts w:ascii="Sakkal Majalla" w:hAnsi="Sakkal Majalla" w:cs="Sakkal Majalla" w:hint="cs"/>
          <w:color w:val="008000"/>
          <w:sz w:val="28"/>
          <w:szCs w:val="28"/>
          <w:rtl/>
        </w:rPr>
        <w:t>﴿</w:t>
      </w:r>
      <w:r w:rsidRPr="00C653EE">
        <w:rPr>
          <w:rFonts w:ascii="Noor_Lotus" w:hAnsi="Noor_Lotus" w:cs="B Badr" w:hint="cs"/>
          <w:color w:val="008000"/>
          <w:sz w:val="28"/>
          <w:szCs w:val="28"/>
          <w:rtl/>
        </w:rPr>
        <w:t>لا يَنالُ عَهْدِي الظّالِمِين</w:t>
      </w:r>
      <w:r w:rsidRPr="00C653EE">
        <w:rPr>
          <w:rFonts w:ascii="Sakkal Majalla" w:hAnsi="Sakkal Majalla" w:cs="Sakkal Majalla"/>
          <w:color w:val="008000"/>
          <w:sz w:val="28"/>
          <w:szCs w:val="28"/>
          <w:rtl/>
        </w:rPr>
        <w:t>﴾</w:t>
      </w:r>
      <w:r>
        <w:rPr>
          <w:rStyle w:val="FootnoteReference"/>
          <w:rFonts w:ascii="Sakkal Majalla" w:hAnsi="Sakkal Majalla" w:cs="Sakkal Majalla"/>
          <w:color w:val="008000"/>
          <w:sz w:val="28"/>
          <w:szCs w:val="28"/>
          <w:rtl/>
        </w:rPr>
        <w:footnoteReference w:id="6"/>
      </w:r>
      <w:r w:rsidRPr="00F02EB7">
        <w:rPr>
          <w:rFonts w:cs="B Badr" w:hint="cs"/>
          <w:sz w:val="28"/>
          <w:szCs w:val="28"/>
          <w:rtl/>
        </w:rPr>
        <w:t xml:space="preserve"> استدلال کرده است به این تقریب که قضا نیز عهد الهی است. </w:t>
      </w:r>
    </w:p>
    <w:p w14:paraId="22C0F4A4" w14:textId="00932434" w:rsidR="00877DE8" w:rsidRDefault="00C653EE" w:rsidP="00877DE8">
      <w:pPr>
        <w:pStyle w:val="NormalWeb"/>
        <w:bidi/>
        <w:jc w:val="both"/>
        <w:rPr>
          <w:rFonts w:ascii="Noor_Lotus" w:hAnsi="Noor_Lotus" w:cs="B Badr"/>
          <w:sz w:val="28"/>
          <w:szCs w:val="28"/>
          <w:rtl/>
        </w:rPr>
      </w:pPr>
      <w:r w:rsidRPr="00F02EB7">
        <w:rPr>
          <w:rFonts w:ascii="Noor_Lotus" w:hAnsi="Noor_Lotus" w:cs="B Badr" w:hint="cs"/>
          <w:sz w:val="28"/>
          <w:szCs w:val="28"/>
          <w:rtl/>
        </w:rPr>
        <w:t>از جمله وجوه</w:t>
      </w:r>
      <w:r w:rsidR="005204CD">
        <w:rPr>
          <w:rFonts w:ascii="Noor_Lotus" w:hAnsi="Noor_Lotus" w:cs="B Badr" w:hint="cs"/>
          <w:sz w:val="28"/>
          <w:szCs w:val="28"/>
          <w:rtl/>
        </w:rPr>
        <w:t xml:space="preserve"> دیگر</w:t>
      </w:r>
      <w:r w:rsidRPr="00F02EB7">
        <w:rPr>
          <w:rFonts w:ascii="Noor_Lotus" w:hAnsi="Noor_Lotus" w:cs="B Badr" w:hint="cs"/>
          <w:sz w:val="28"/>
          <w:szCs w:val="28"/>
          <w:rtl/>
        </w:rPr>
        <w:t>ی که به آن استدلال شده</w:t>
      </w:r>
      <w:r w:rsidR="005204CD">
        <w:rPr>
          <w:rFonts w:ascii="Noor_Lotus" w:hAnsi="Noor_Lotus" w:cs="B Badr" w:hint="cs"/>
          <w:sz w:val="28"/>
          <w:szCs w:val="28"/>
          <w:rtl/>
        </w:rPr>
        <w:t>،</w:t>
      </w:r>
      <w:r w:rsidRPr="00F02EB7">
        <w:rPr>
          <w:rFonts w:ascii="Noor_Lotus" w:hAnsi="Noor_Lotus" w:cs="B Badr" w:hint="cs"/>
          <w:sz w:val="28"/>
          <w:szCs w:val="28"/>
          <w:rtl/>
        </w:rPr>
        <w:t xml:space="preserve"> فحو</w:t>
      </w:r>
      <w:r w:rsidR="005204CD">
        <w:rPr>
          <w:rFonts w:ascii="Noor_Lotus" w:hAnsi="Noor_Lotus" w:cs="B Badr" w:hint="cs"/>
          <w:sz w:val="28"/>
          <w:szCs w:val="28"/>
          <w:rtl/>
        </w:rPr>
        <w:t>ا</w:t>
      </w:r>
      <w:r w:rsidRPr="00F02EB7">
        <w:rPr>
          <w:rFonts w:ascii="Noor_Lotus" w:hAnsi="Noor_Lotus" w:cs="B Badr" w:hint="cs"/>
          <w:sz w:val="28"/>
          <w:szCs w:val="28"/>
          <w:rtl/>
        </w:rPr>
        <w:t>ی اشتراط عدالت در مثل امام جماعت و شاهد است. اگر در شاهد</w:t>
      </w:r>
      <w:r w:rsidR="005204CD">
        <w:rPr>
          <w:rFonts w:ascii="Noor_Lotus" w:hAnsi="Noor_Lotus" w:cs="B Badr" w:hint="cs"/>
          <w:sz w:val="28"/>
          <w:szCs w:val="28"/>
          <w:rtl/>
        </w:rPr>
        <w:t>ی</w:t>
      </w:r>
      <w:r w:rsidRPr="00F02EB7">
        <w:rPr>
          <w:rFonts w:ascii="Noor_Lotus" w:hAnsi="Noor_Lotus" w:cs="B Badr" w:hint="cs"/>
          <w:sz w:val="28"/>
          <w:szCs w:val="28"/>
          <w:rtl/>
        </w:rPr>
        <w:t xml:space="preserve"> که </w:t>
      </w:r>
      <w:r w:rsidR="00064269">
        <w:rPr>
          <w:rFonts w:ascii="Noor_Lotus" w:hAnsi="Noor_Lotus" w:cs="B Badr" w:hint="cs"/>
          <w:sz w:val="28"/>
          <w:szCs w:val="28"/>
          <w:rtl/>
        </w:rPr>
        <w:t xml:space="preserve">امر او </w:t>
      </w:r>
      <w:r w:rsidR="005204CD">
        <w:rPr>
          <w:rFonts w:ascii="Noor_Lotus" w:hAnsi="Noor_Lotus" w:cs="B Badr" w:hint="cs"/>
          <w:sz w:val="28"/>
          <w:szCs w:val="28"/>
          <w:rtl/>
        </w:rPr>
        <w:t>مربوط</w:t>
      </w:r>
      <w:r w:rsidRPr="00F02EB7">
        <w:rPr>
          <w:rFonts w:ascii="Noor_Lotus" w:hAnsi="Noor_Lotus" w:cs="B Badr" w:hint="cs"/>
          <w:sz w:val="28"/>
          <w:szCs w:val="28"/>
          <w:rtl/>
        </w:rPr>
        <w:t xml:space="preserve"> </w:t>
      </w:r>
      <w:r w:rsidR="005204CD">
        <w:rPr>
          <w:rFonts w:ascii="Noor_Lotus" w:hAnsi="Noor_Lotus" w:cs="B Badr" w:hint="cs"/>
          <w:sz w:val="28"/>
          <w:szCs w:val="28"/>
          <w:rtl/>
        </w:rPr>
        <w:t>به</w:t>
      </w:r>
      <w:r w:rsidRPr="00F02EB7">
        <w:rPr>
          <w:rFonts w:ascii="Noor_Lotus" w:hAnsi="Noor_Lotus" w:cs="B Badr" w:hint="cs"/>
          <w:sz w:val="28"/>
          <w:szCs w:val="28"/>
          <w:rtl/>
        </w:rPr>
        <w:t xml:space="preserve"> یک قضیه </w:t>
      </w:r>
      <w:r w:rsidR="005204CD">
        <w:rPr>
          <w:rFonts w:ascii="Noor_Lotus" w:hAnsi="Noor_Lotus" w:cs="B Badr" w:hint="cs"/>
          <w:sz w:val="28"/>
          <w:szCs w:val="28"/>
          <w:rtl/>
        </w:rPr>
        <w:t>است</w:t>
      </w:r>
      <w:r w:rsidRPr="00F02EB7">
        <w:rPr>
          <w:rFonts w:ascii="Noor_Lotus" w:hAnsi="Noor_Lotus" w:cs="B Badr" w:hint="cs"/>
          <w:sz w:val="28"/>
          <w:szCs w:val="28"/>
          <w:rtl/>
        </w:rPr>
        <w:t xml:space="preserve"> عدالت شرط </w:t>
      </w:r>
      <w:r w:rsidR="005204CD">
        <w:rPr>
          <w:rFonts w:ascii="Noor_Lotus" w:hAnsi="Noor_Lotus" w:cs="B Badr" w:hint="cs"/>
          <w:sz w:val="28"/>
          <w:szCs w:val="28"/>
          <w:rtl/>
        </w:rPr>
        <w:t>باشد</w:t>
      </w:r>
      <w:r w:rsidR="00064269">
        <w:rPr>
          <w:rFonts w:ascii="Noor_Lotus" w:hAnsi="Noor_Lotus" w:cs="B Badr" w:hint="cs"/>
          <w:sz w:val="28"/>
          <w:szCs w:val="28"/>
          <w:rtl/>
        </w:rPr>
        <w:t>،</w:t>
      </w:r>
      <w:r w:rsidRPr="00F02EB7">
        <w:rPr>
          <w:rFonts w:ascii="Noor_Lotus" w:hAnsi="Noor_Lotus" w:cs="B Badr" w:hint="cs"/>
          <w:sz w:val="28"/>
          <w:szCs w:val="28"/>
          <w:rtl/>
        </w:rPr>
        <w:t xml:space="preserve"> درمثل قضا که ولایت بر شئون مسلمین است، </w:t>
      </w:r>
      <w:r w:rsidR="00064269">
        <w:rPr>
          <w:rFonts w:ascii="Noor_Lotus" w:hAnsi="Noor_Lotus" w:cs="B Badr" w:hint="cs"/>
          <w:sz w:val="28"/>
          <w:szCs w:val="28"/>
          <w:rtl/>
        </w:rPr>
        <w:t xml:space="preserve">به طریق اولی </w:t>
      </w:r>
      <w:r w:rsidRPr="00F02EB7">
        <w:rPr>
          <w:rFonts w:ascii="Noor_Lotus" w:hAnsi="Noor_Lotus" w:cs="B Badr" w:hint="cs"/>
          <w:sz w:val="28"/>
          <w:szCs w:val="28"/>
          <w:rtl/>
        </w:rPr>
        <w:t>عدالت شرط است. مرحوم خویی فرموده است ما در کتاب تکمله به این فحوی استدلال کردیم اما این استدلال تمام نیست و چنین اولویتی ثابت نیست. ایشان فرموده است</w:t>
      </w:r>
      <w:r w:rsidR="00064269">
        <w:rPr>
          <w:rFonts w:ascii="Noor_Lotus" w:hAnsi="Noor_Lotus" w:cs="B Badr" w:hint="cs"/>
          <w:sz w:val="28"/>
          <w:szCs w:val="28"/>
          <w:rtl/>
        </w:rPr>
        <w:t>:</w:t>
      </w:r>
      <w:r w:rsidRPr="00F02EB7">
        <w:rPr>
          <w:rFonts w:ascii="Noor_Lotus" w:hAnsi="Noor_Lotus" w:cs="B Badr" w:hint="cs"/>
          <w:sz w:val="28"/>
          <w:szCs w:val="28"/>
          <w:rtl/>
        </w:rPr>
        <w:t xml:space="preserve"> «</w:t>
      </w:r>
      <w:r w:rsidRPr="00BD616D">
        <w:rPr>
          <w:rFonts w:ascii="IE Nassim" w:hAnsi="IE Nassim" w:cs="B Badr"/>
          <w:color w:val="000080"/>
          <w:sz w:val="28"/>
          <w:szCs w:val="28"/>
          <w:shd w:val="clear" w:color="auto" w:fill="FFFFFF"/>
          <w:rtl/>
        </w:rPr>
        <w:t>وقد استدللنا في المباني على اعتبار العدالة فيه بالاولوية من اعتبارها في إمام الجماعة، وفي الشاهدين في باب الترافع. ولكن لابد من المناقشة في ذلك، لعدم ثبوتها، أما بالنسبة إلى صلاة الجماعة فلأن الصلاة أمر عبادي، والإمام هو القائد أو بمنزلته،</w:t>
      </w:r>
      <w:r w:rsidRPr="00BD616D">
        <w:rPr>
          <w:rFonts w:ascii="Cambria" w:hAnsi="Cambria" w:cs="Cambria" w:hint="cs"/>
          <w:color w:val="000080"/>
          <w:sz w:val="28"/>
          <w:szCs w:val="28"/>
          <w:shd w:val="clear" w:color="auto" w:fill="FFFFFF"/>
          <w:rtl/>
        </w:rPr>
        <w:t> </w:t>
      </w:r>
      <w:r w:rsidRPr="00BD616D">
        <w:rPr>
          <w:rStyle w:val="hilight"/>
          <w:rFonts w:ascii="IE Nassim" w:hAnsi="IE Nassim" w:cs="B Badr"/>
          <w:color w:val="000080"/>
          <w:sz w:val="28"/>
          <w:szCs w:val="28"/>
          <w:rtl/>
        </w:rPr>
        <w:t>يقود</w:t>
      </w:r>
      <w:r w:rsidRPr="00BD616D">
        <w:rPr>
          <w:rFonts w:ascii="Cambria" w:hAnsi="Cambria" w:cs="Cambria" w:hint="cs"/>
          <w:color w:val="000080"/>
          <w:sz w:val="28"/>
          <w:szCs w:val="28"/>
          <w:shd w:val="clear" w:color="auto" w:fill="FFFFFF"/>
          <w:rtl/>
        </w:rPr>
        <w:t> </w:t>
      </w:r>
      <w:r w:rsidRPr="00BD616D">
        <w:rPr>
          <w:rFonts w:ascii="IE Nassim" w:hAnsi="IE Nassim" w:cs="B Badr"/>
          <w:color w:val="000080"/>
          <w:sz w:val="28"/>
          <w:szCs w:val="28"/>
          <w:shd w:val="clear" w:color="auto" w:fill="FFFFFF"/>
          <w:rtl/>
        </w:rPr>
        <w:t>الناس إلى اللّه‌ سبحانه ويوجههم ويحضرهم بين يدي اللّه‌، ففي مثل ذلك لابد أن يكون الامام عادلاً، فالتعدي منه إلى قاضي التحكيم الذي يكون فيه الاختيار بيد المترافعين، يحتاج إلى دليل</w:t>
      </w:r>
      <w:r w:rsidRPr="00BD616D">
        <w:rPr>
          <w:rFonts w:ascii="IE Nassim" w:hAnsi="IE Nassim" w:cs="B Badr" w:hint="cs"/>
          <w:color w:val="000080"/>
          <w:sz w:val="28"/>
          <w:szCs w:val="28"/>
          <w:shd w:val="clear" w:color="auto" w:fill="FFFFFF"/>
          <w:rtl/>
        </w:rPr>
        <w:t>.</w:t>
      </w:r>
      <w:r w:rsidRPr="00BD616D">
        <w:rPr>
          <w:rFonts w:ascii="IE Nassim" w:hAnsi="IE Nassim" w:cs="B Badr"/>
          <w:color w:val="000080"/>
          <w:sz w:val="28"/>
          <w:szCs w:val="28"/>
          <w:shd w:val="clear" w:color="auto" w:fill="FFFFFF"/>
          <w:rtl/>
        </w:rPr>
        <w:tab/>
      </w:r>
      <w:r w:rsidRPr="00BD616D">
        <w:rPr>
          <w:rFonts w:ascii="IE Nassim" w:hAnsi="IE Nassim" w:cs="B Badr"/>
          <w:color w:val="000080"/>
          <w:sz w:val="28"/>
          <w:szCs w:val="28"/>
        </w:rPr>
        <w:br/>
      </w:r>
      <w:r w:rsidRPr="00BD616D">
        <w:rPr>
          <w:rFonts w:ascii="IE Nassim" w:hAnsi="IE Nassim" w:cs="B Badr"/>
          <w:color w:val="000080"/>
          <w:sz w:val="28"/>
          <w:szCs w:val="28"/>
          <w:shd w:val="clear" w:color="auto" w:fill="FFFFFF"/>
          <w:rtl/>
        </w:rPr>
        <w:t>وأما بالنسبة إلى اعتبار العدالة في الشاهدين فقد دل على ذلك الكتاب كقوله تعال</w:t>
      </w:r>
      <w:r w:rsidRPr="00BD616D">
        <w:rPr>
          <w:rFonts w:ascii="IE Nassim" w:hAnsi="IE Nassim" w:cs="B Badr" w:hint="cs"/>
          <w:color w:val="000080"/>
          <w:sz w:val="28"/>
          <w:szCs w:val="28"/>
          <w:shd w:val="clear" w:color="auto" w:fill="FFFFFF"/>
          <w:rtl/>
        </w:rPr>
        <w:t xml:space="preserve">ی </w:t>
      </w:r>
      <w:r w:rsidRPr="00BD616D">
        <w:rPr>
          <w:rStyle w:val="aye"/>
          <w:rFonts w:ascii="Nassim" w:hAnsi="Nassim" w:cs="B Badr"/>
          <w:color w:val="000080"/>
          <w:sz w:val="28"/>
          <w:szCs w:val="28"/>
          <w:rtl/>
        </w:rPr>
        <w:t>وَأَشْهِدُوا ذَوَيْ عَدْلٍ مِنكُمْ</w:t>
      </w:r>
      <w:r w:rsidRPr="00BD616D">
        <w:rPr>
          <w:rFonts w:ascii="Nassim" w:hAnsi="Nassim" w:cs="B Badr"/>
          <w:color w:val="000080"/>
          <w:sz w:val="28"/>
          <w:szCs w:val="28"/>
          <w:shd w:val="clear" w:color="auto" w:fill="FFFFFF"/>
        </w:rPr>
        <w:t> </w:t>
      </w:r>
      <w:r w:rsidRPr="00BD616D">
        <w:rPr>
          <w:rFonts w:ascii="Nassim" w:hAnsi="Nassim" w:cs="B Badr"/>
          <w:color w:val="000080"/>
          <w:sz w:val="28"/>
          <w:szCs w:val="28"/>
          <w:shd w:val="clear" w:color="auto" w:fill="FFFFFF"/>
          <w:rtl/>
        </w:rPr>
        <w:t>وكذا الروايات الدالة على اعتبار العدالة فيهما، والحكمة في هذا الاعتبار لعلها واضحة، إذ لو لم تعتبر فيهما لاختل النظام، وحصلت المفاسد الكثيرة بشهادة غير المتجاهر بالفسق، وبذلك تبطل حقوق الناس وأموالهم، ولا يمكن التعدي من ذلك إلى قاضي التحكيم الذي يتراضى به المترافعان، إذن فلا تعتبر العدالة فيه</w:t>
      </w:r>
      <w:r w:rsidRPr="00F02EB7">
        <w:rPr>
          <w:rFonts w:ascii="Noor_Lotus" w:hAnsi="Noor_Lotus" w:cs="B Badr" w:hint="cs"/>
          <w:sz w:val="28"/>
          <w:szCs w:val="28"/>
          <w:rtl/>
        </w:rPr>
        <w:t>»</w:t>
      </w:r>
      <w:r w:rsidR="00BD616D">
        <w:rPr>
          <w:rStyle w:val="FootnoteReference"/>
          <w:rFonts w:ascii="Noor_Lotus" w:hAnsi="Noor_Lotus" w:cs="B Badr"/>
          <w:sz w:val="28"/>
          <w:szCs w:val="28"/>
          <w:rtl/>
        </w:rPr>
        <w:footnoteReference w:id="7"/>
      </w:r>
      <w:r w:rsidR="00877DE8">
        <w:rPr>
          <w:rFonts w:ascii="Noor_Lotus" w:hAnsi="Noor_Lotus" w:cs="B Badr" w:hint="cs"/>
          <w:sz w:val="28"/>
          <w:szCs w:val="28"/>
          <w:rtl/>
        </w:rPr>
        <w:t xml:space="preserve">. </w:t>
      </w:r>
      <w:r w:rsidRPr="00F02EB7">
        <w:rPr>
          <w:rFonts w:ascii="Noor_Lotus" w:hAnsi="Noor_Lotus" w:cs="B Badr" w:hint="cs"/>
          <w:sz w:val="28"/>
          <w:szCs w:val="28"/>
          <w:rtl/>
        </w:rPr>
        <w:t xml:space="preserve">ایشان اگر انکار فحوی می کند، </w:t>
      </w:r>
      <w:r w:rsidR="00877DE8">
        <w:rPr>
          <w:rFonts w:ascii="Noor_Lotus" w:hAnsi="Noor_Lotus" w:cs="B Badr" w:hint="cs"/>
          <w:sz w:val="28"/>
          <w:szCs w:val="28"/>
          <w:rtl/>
        </w:rPr>
        <w:t xml:space="preserve">در واقع </w:t>
      </w:r>
      <w:r w:rsidRPr="00F02EB7">
        <w:rPr>
          <w:rFonts w:ascii="Noor_Lotus" w:hAnsi="Noor_Lotus" w:cs="B Badr" w:hint="cs"/>
          <w:sz w:val="28"/>
          <w:szCs w:val="28"/>
          <w:rtl/>
        </w:rPr>
        <w:t xml:space="preserve">انکار فحوی </w:t>
      </w:r>
      <w:r w:rsidR="00877DE8">
        <w:rPr>
          <w:rFonts w:ascii="Noor_Lotus" w:hAnsi="Noor_Lotus" w:cs="B Badr" w:hint="cs"/>
          <w:sz w:val="28"/>
          <w:szCs w:val="28"/>
          <w:rtl/>
        </w:rPr>
        <w:t xml:space="preserve">بر </w:t>
      </w:r>
      <w:r w:rsidRPr="00F02EB7">
        <w:rPr>
          <w:rFonts w:ascii="Noor_Lotus" w:hAnsi="Noor_Lotus" w:cs="B Badr" w:hint="cs"/>
          <w:sz w:val="28"/>
          <w:szCs w:val="28"/>
          <w:rtl/>
        </w:rPr>
        <w:t xml:space="preserve">عدالت را </w:t>
      </w:r>
      <w:r w:rsidR="00877DE8">
        <w:rPr>
          <w:rFonts w:ascii="Noor_Lotus" w:hAnsi="Noor_Lotus" w:cs="B Badr" w:hint="cs"/>
          <w:sz w:val="28"/>
          <w:szCs w:val="28"/>
          <w:rtl/>
        </w:rPr>
        <w:t>اراده کرده است،</w:t>
      </w:r>
      <w:r w:rsidRPr="00F02EB7">
        <w:rPr>
          <w:rFonts w:ascii="Noor_Lotus" w:hAnsi="Noor_Lotus" w:cs="B Badr" w:hint="cs"/>
          <w:sz w:val="28"/>
          <w:szCs w:val="28"/>
          <w:rtl/>
        </w:rPr>
        <w:t xml:space="preserve"> نه اینکه بخواهد بگوید مقتضای اعتبار عدالت در شاهد این نیست که حتی در قاضی عدم فسق</w:t>
      </w:r>
      <w:r w:rsidR="00877DE8">
        <w:rPr>
          <w:rFonts w:ascii="Noor_Lotus" w:hAnsi="Noor_Lotus" w:cs="B Badr" w:hint="cs"/>
          <w:sz w:val="28"/>
          <w:szCs w:val="28"/>
          <w:rtl/>
        </w:rPr>
        <w:t xml:space="preserve"> نیز</w:t>
      </w:r>
      <w:r w:rsidRPr="00F02EB7">
        <w:rPr>
          <w:rFonts w:ascii="Noor_Lotus" w:hAnsi="Noor_Lotus" w:cs="B Badr" w:hint="cs"/>
          <w:sz w:val="28"/>
          <w:szCs w:val="28"/>
          <w:rtl/>
        </w:rPr>
        <w:t xml:space="preserve"> شرط نباشد.</w:t>
      </w:r>
    </w:p>
    <w:p w14:paraId="4B8985AD" w14:textId="1C1F50C1" w:rsidR="00C653EE" w:rsidRPr="00F02EB7" w:rsidRDefault="00C653EE" w:rsidP="00877DE8">
      <w:pPr>
        <w:pStyle w:val="NormalWeb"/>
        <w:bidi/>
        <w:jc w:val="both"/>
        <w:rPr>
          <w:rFonts w:ascii="Noor_Lotus" w:hAnsi="Noor_Lotus" w:cs="B Badr"/>
          <w:sz w:val="28"/>
          <w:szCs w:val="28"/>
          <w:rtl/>
        </w:rPr>
      </w:pPr>
      <w:r w:rsidRPr="00F02EB7">
        <w:rPr>
          <w:rFonts w:ascii="Noor_Lotus" w:hAnsi="Noor_Lotus" w:cs="B Badr" w:hint="cs"/>
          <w:sz w:val="28"/>
          <w:szCs w:val="28"/>
          <w:rtl/>
        </w:rPr>
        <w:t xml:space="preserve">اثر اینکه عدالت شرط باشد یا عدم فسق در اجرای اصل است. ایشان فرموده است با اصاله الصحه </w:t>
      </w:r>
      <w:r w:rsidR="00877DE8">
        <w:rPr>
          <w:rFonts w:ascii="Noor_Lotus" w:hAnsi="Noor_Lotus" w:cs="B Badr" w:hint="cs"/>
          <w:sz w:val="28"/>
          <w:szCs w:val="28"/>
          <w:rtl/>
        </w:rPr>
        <w:t xml:space="preserve">در فعل مراجعه کننده به قاضی </w:t>
      </w:r>
      <w:r w:rsidRPr="00F02EB7">
        <w:rPr>
          <w:rFonts w:ascii="Noor_Lotus" w:hAnsi="Noor_Lotus" w:cs="B Badr" w:hint="cs"/>
          <w:sz w:val="28"/>
          <w:szCs w:val="28"/>
          <w:rtl/>
        </w:rPr>
        <w:t xml:space="preserve">نمی توان عدالت را اثبات کرد چون مجرای اصاله الصحه جایی است که ارکان موردی که شک در صحت </w:t>
      </w:r>
      <w:r w:rsidR="00877DE8">
        <w:rPr>
          <w:rFonts w:ascii="Noor_Lotus" w:hAnsi="Noor_Lotus" w:cs="B Badr" w:hint="cs"/>
          <w:sz w:val="28"/>
          <w:szCs w:val="28"/>
          <w:rtl/>
        </w:rPr>
        <w:t xml:space="preserve">آن </w:t>
      </w:r>
      <w:r w:rsidRPr="00F02EB7">
        <w:rPr>
          <w:rFonts w:ascii="Noor_Lotus" w:hAnsi="Noor_Lotus" w:cs="B Badr" w:hint="cs"/>
          <w:sz w:val="28"/>
          <w:szCs w:val="28"/>
          <w:rtl/>
        </w:rPr>
        <w:t>داریم تمام باشد و شک در وصف صحت باشد</w:t>
      </w:r>
      <w:r w:rsidR="00867844">
        <w:rPr>
          <w:rFonts w:ascii="Noor_Lotus" w:hAnsi="Noor_Lotus" w:cs="B Badr" w:hint="cs"/>
          <w:sz w:val="28"/>
          <w:szCs w:val="28"/>
          <w:rtl/>
        </w:rPr>
        <w:t>؛</w:t>
      </w:r>
      <w:r w:rsidRPr="00F02EB7">
        <w:rPr>
          <w:rFonts w:ascii="Noor_Lotus" w:hAnsi="Noor_Lotus" w:cs="B Badr" w:hint="cs"/>
          <w:sz w:val="28"/>
          <w:szCs w:val="28"/>
          <w:rtl/>
        </w:rPr>
        <w:t xml:space="preserve"> مثلا عقدی با شرائط صادر شده است ولی نمی دانیم صحیحا صادر شده است یا اینکه فاسد است به این اصل تمسک می کنیم. اما اگر شک در بعضی شرائط</w:t>
      </w:r>
      <w:r w:rsidR="00867844">
        <w:rPr>
          <w:rFonts w:ascii="Noor_Lotus" w:hAnsi="Noor_Lotus" w:cs="B Badr" w:hint="cs"/>
          <w:sz w:val="28"/>
          <w:szCs w:val="28"/>
          <w:rtl/>
        </w:rPr>
        <w:t xml:space="preserve"> -مثل بلوغ-</w:t>
      </w:r>
      <w:r w:rsidRPr="00F02EB7">
        <w:rPr>
          <w:rFonts w:ascii="Noor_Lotus" w:hAnsi="Noor_Lotus" w:cs="B Badr" w:hint="cs"/>
          <w:sz w:val="28"/>
          <w:szCs w:val="28"/>
          <w:rtl/>
        </w:rPr>
        <w:t xml:space="preserve"> داشته باشیم با اصاله الصحه نمی توان گفت شروط موجود </w:t>
      </w:r>
      <w:r w:rsidR="00867844">
        <w:rPr>
          <w:rFonts w:ascii="Noor_Lotus" w:hAnsi="Noor_Lotus" w:cs="B Badr" w:hint="cs"/>
          <w:sz w:val="28"/>
          <w:szCs w:val="28"/>
          <w:rtl/>
        </w:rPr>
        <w:t xml:space="preserve">بوده </w:t>
      </w:r>
      <w:r w:rsidRPr="00F02EB7">
        <w:rPr>
          <w:rFonts w:ascii="Noor_Lotus" w:hAnsi="Noor_Lotus" w:cs="B Badr" w:hint="cs"/>
          <w:sz w:val="28"/>
          <w:szCs w:val="28"/>
          <w:rtl/>
        </w:rPr>
        <w:t xml:space="preserve">است. مثلا </w:t>
      </w:r>
      <w:r w:rsidR="00867844">
        <w:rPr>
          <w:rFonts w:ascii="Noor_Lotus" w:hAnsi="Noor_Lotus" w:cs="B Badr" w:hint="cs"/>
          <w:sz w:val="28"/>
          <w:szCs w:val="28"/>
          <w:rtl/>
        </w:rPr>
        <w:t xml:space="preserve">اگر </w:t>
      </w:r>
      <w:r w:rsidRPr="00F02EB7">
        <w:rPr>
          <w:rFonts w:ascii="Noor_Lotus" w:hAnsi="Noor_Lotus" w:cs="B Badr" w:hint="cs"/>
          <w:sz w:val="28"/>
          <w:szCs w:val="28"/>
          <w:rtl/>
        </w:rPr>
        <w:t xml:space="preserve">شک کنیم که بایع اهلیت داشته است یا نه؟ با اصل صحت نمی توان حکم به اهلیت و در نتیجه صحت بیع کرد. در ما نحن فیه </w:t>
      </w:r>
      <w:r w:rsidR="00867844">
        <w:rPr>
          <w:rFonts w:ascii="Noor_Lotus" w:hAnsi="Noor_Lotus" w:cs="B Badr" w:hint="cs"/>
          <w:sz w:val="28"/>
          <w:szCs w:val="28"/>
          <w:rtl/>
        </w:rPr>
        <w:t xml:space="preserve">نیز </w:t>
      </w:r>
      <w:r w:rsidRPr="00F02EB7">
        <w:rPr>
          <w:rFonts w:ascii="Noor_Lotus" w:hAnsi="Noor_Lotus" w:cs="B Badr" w:hint="cs"/>
          <w:sz w:val="28"/>
          <w:szCs w:val="28"/>
          <w:rtl/>
        </w:rPr>
        <w:t>اگر گفتیم عدالت شرط است، عدالت شرط اهلیت قاضی است و نمی توان با اصل</w:t>
      </w:r>
      <w:r w:rsidR="00867844">
        <w:rPr>
          <w:rFonts w:ascii="Noor_Lotus" w:hAnsi="Noor_Lotus" w:cs="B Badr" w:hint="cs"/>
          <w:sz w:val="28"/>
          <w:szCs w:val="28"/>
          <w:rtl/>
        </w:rPr>
        <w:t xml:space="preserve"> صحت</w:t>
      </w:r>
      <w:r w:rsidRPr="00F02EB7">
        <w:rPr>
          <w:rFonts w:ascii="Noor_Lotus" w:hAnsi="Noor_Lotus" w:cs="B Badr" w:hint="cs"/>
          <w:sz w:val="28"/>
          <w:szCs w:val="28"/>
          <w:rtl/>
        </w:rPr>
        <w:t xml:space="preserve"> گفت قاضی عادل است.</w:t>
      </w:r>
      <w:r w:rsidR="00867844">
        <w:rPr>
          <w:rFonts w:ascii="Noor_Lotus" w:hAnsi="Noor_Lotus" w:cs="B Badr" w:hint="cs"/>
          <w:sz w:val="28"/>
          <w:szCs w:val="28"/>
          <w:rtl/>
        </w:rPr>
        <w:t xml:space="preserve"> </w:t>
      </w:r>
      <w:r w:rsidRPr="00F02EB7">
        <w:rPr>
          <w:rFonts w:ascii="Noor_Lotus" w:hAnsi="Noor_Lotus" w:cs="B Badr" w:hint="cs"/>
          <w:sz w:val="28"/>
          <w:szCs w:val="28"/>
          <w:rtl/>
        </w:rPr>
        <w:t>ایشان در نهایت عدم فسق را کافی می داند</w:t>
      </w:r>
      <w:r w:rsidR="00867844">
        <w:rPr>
          <w:rFonts w:ascii="Noor_Lotus" w:hAnsi="Noor_Lotus" w:cs="B Badr" w:hint="cs"/>
          <w:sz w:val="28"/>
          <w:szCs w:val="28"/>
          <w:rtl/>
        </w:rPr>
        <w:t>،</w:t>
      </w:r>
      <w:r w:rsidRPr="00F02EB7">
        <w:rPr>
          <w:rFonts w:ascii="Noor_Lotus" w:hAnsi="Noor_Lotus" w:cs="B Badr" w:hint="cs"/>
          <w:sz w:val="28"/>
          <w:szCs w:val="28"/>
          <w:rtl/>
        </w:rPr>
        <w:t xml:space="preserve"> چون </w:t>
      </w:r>
      <w:r w:rsidR="00867844">
        <w:rPr>
          <w:rFonts w:ascii="Noor_Lotus" w:hAnsi="Noor_Lotus" w:cs="B Badr" w:hint="cs"/>
          <w:sz w:val="28"/>
          <w:szCs w:val="28"/>
          <w:rtl/>
        </w:rPr>
        <w:t xml:space="preserve">لزوم </w:t>
      </w:r>
      <w:r w:rsidRPr="00F02EB7">
        <w:rPr>
          <w:rFonts w:ascii="Noor_Lotus" w:hAnsi="Noor_Lotus" w:cs="B Badr" w:hint="cs"/>
          <w:sz w:val="28"/>
          <w:szCs w:val="28"/>
          <w:rtl/>
        </w:rPr>
        <w:t>احراز عدالت موجب اختلال نظام است. ایشان فرموده است</w:t>
      </w:r>
      <w:r w:rsidR="00867844">
        <w:rPr>
          <w:rFonts w:ascii="Noor_Lotus" w:hAnsi="Noor_Lotus" w:cs="B Badr" w:hint="cs"/>
          <w:sz w:val="28"/>
          <w:szCs w:val="28"/>
          <w:rtl/>
        </w:rPr>
        <w:t>:</w:t>
      </w:r>
      <w:r w:rsidRPr="00F02EB7">
        <w:rPr>
          <w:rFonts w:ascii="Noor_Lotus" w:hAnsi="Noor_Lotus" w:cs="B Badr" w:hint="cs"/>
          <w:sz w:val="28"/>
          <w:szCs w:val="28"/>
          <w:rtl/>
        </w:rPr>
        <w:t xml:space="preserve"> </w:t>
      </w:r>
      <w:r w:rsidRPr="00F02EB7">
        <w:rPr>
          <w:rFonts w:ascii="Noor_Lotus" w:hAnsi="Noor_Lotus" w:cs="B Badr" w:hint="cs"/>
          <w:sz w:val="28"/>
          <w:szCs w:val="28"/>
          <w:rtl/>
        </w:rPr>
        <w:lastRenderedPageBreak/>
        <w:t>«</w:t>
      </w:r>
      <w:r w:rsidRPr="00BD616D">
        <w:rPr>
          <w:rFonts w:ascii="Nassim" w:hAnsi="Nassim" w:cs="B Badr"/>
          <w:color w:val="000080"/>
          <w:sz w:val="28"/>
          <w:szCs w:val="28"/>
          <w:shd w:val="clear" w:color="auto" w:fill="FFFFFF"/>
          <w:rtl/>
        </w:rPr>
        <w:t>لا يبعد أن يقال: إن اعتبار العدالة فيه</w:t>
      </w:r>
      <w:r w:rsidRPr="00BD616D">
        <w:rPr>
          <w:rFonts w:ascii="Cambria" w:hAnsi="Cambria" w:cs="Cambria" w:hint="cs"/>
          <w:color w:val="000080"/>
          <w:sz w:val="28"/>
          <w:szCs w:val="28"/>
          <w:shd w:val="clear" w:color="auto" w:fill="FFFFFF"/>
          <w:rtl/>
        </w:rPr>
        <w:t> </w:t>
      </w:r>
      <w:r w:rsidRPr="00BD616D">
        <w:rPr>
          <w:rStyle w:val="hilight"/>
          <w:rFonts w:ascii="Nassim" w:hAnsi="Nassim" w:cs="B Badr"/>
          <w:color w:val="000080"/>
          <w:sz w:val="28"/>
          <w:szCs w:val="28"/>
          <w:rtl/>
        </w:rPr>
        <w:t>موجب</w:t>
      </w:r>
      <w:r w:rsidRPr="00BD616D">
        <w:rPr>
          <w:rFonts w:ascii="Cambria" w:hAnsi="Cambria" w:cs="Cambria" w:hint="cs"/>
          <w:color w:val="000080"/>
          <w:sz w:val="28"/>
          <w:szCs w:val="28"/>
          <w:shd w:val="clear" w:color="auto" w:fill="FFFFFF"/>
          <w:rtl/>
        </w:rPr>
        <w:t> </w:t>
      </w:r>
      <w:r w:rsidRPr="00BD616D">
        <w:rPr>
          <w:rStyle w:val="hilight"/>
          <w:rFonts w:ascii="Nassim" w:hAnsi="Nassim" w:cs="B Badr"/>
          <w:color w:val="000080"/>
          <w:sz w:val="28"/>
          <w:szCs w:val="28"/>
          <w:rtl/>
        </w:rPr>
        <w:t>لاختلال</w:t>
      </w:r>
      <w:r w:rsidRPr="00BD616D">
        <w:rPr>
          <w:rFonts w:ascii="Cambria" w:hAnsi="Cambria" w:cs="Cambria" w:hint="cs"/>
          <w:color w:val="000080"/>
          <w:sz w:val="28"/>
          <w:szCs w:val="28"/>
          <w:shd w:val="clear" w:color="auto" w:fill="FFFFFF"/>
          <w:rtl/>
        </w:rPr>
        <w:t> </w:t>
      </w:r>
      <w:r w:rsidRPr="00BD616D">
        <w:rPr>
          <w:rFonts w:ascii="Nassim" w:hAnsi="Nassim" w:cs="B Badr"/>
          <w:color w:val="000080"/>
          <w:sz w:val="28"/>
          <w:szCs w:val="28"/>
          <w:shd w:val="clear" w:color="auto" w:fill="FFFFFF"/>
          <w:rtl/>
        </w:rPr>
        <w:t>النظام، الذي من أجله قلنا بوجوب نصبه إذ للمنكر أن يقول إنه لم تثبت عدالته عندي، فتبقى المخاصمة على</w:t>
      </w:r>
      <w:r w:rsidRPr="00BD616D">
        <w:rPr>
          <w:rFonts w:ascii="Noor_Lotus" w:hAnsi="Noor_Lotus" w:cs="B Badr" w:hint="cs"/>
          <w:color w:val="000080"/>
          <w:sz w:val="28"/>
          <w:szCs w:val="28"/>
          <w:rtl/>
        </w:rPr>
        <w:t xml:space="preserve"> </w:t>
      </w:r>
      <w:r w:rsidRPr="00BD616D">
        <w:rPr>
          <w:rFonts w:ascii="Nassim" w:hAnsi="Nassim" w:cs="B Badr"/>
          <w:color w:val="000080"/>
          <w:sz w:val="28"/>
          <w:szCs w:val="28"/>
          <w:shd w:val="clear" w:color="auto" w:fill="FFFFFF"/>
          <w:rtl/>
        </w:rPr>
        <w:t>حالها، وهكذا بقية الناس لهم أن لا يرتبوا الأثر على ذلك، باعتبار عدم ثبوت عدالته عندهم</w:t>
      </w:r>
      <w:r w:rsidRPr="00BD616D">
        <w:rPr>
          <w:rFonts w:ascii="Nassim" w:hAnsi="Nassim" w:cs="B Badr"/>
          <w:color w:val="000080"/>
          <w:sz w:val="28"/>
          <w:szCs w:val="28"/>
          <w:shd w:val="clear" w:color="auto" w:fill="FFFFFF"/>
        </w:rPr>
        <w:t> </w:t>
      </w:r>
      <w:r w:rsidRPr="00BD616D">
        <w:rPr>
          <w:rFonts w:ascii="Nassim" w:hAnsi="Nassim" w:cs="B Badr"/>
          <w:color w:val="000080"/>
          <w:sz w:val="28"/>
          <w:szCs w:val="28"/>
          <w:shd w:val="clear" w:color="auto" w:fill="FFFFFF"/>
          <w:rtl/>
        </w:rPr>
        <w:t>وبذلك يختل النظام لا محالة</w:t>
      </w:r>
      <w:r w:rsidRPr="00F02EB7">
        <w:rPr>
          <w:rFonts w:ascii="Noor_Lotus" w:hAnsi="Noor_Lotus" w:cs="B Badr" w:hint="cs"/>
          <w:sz w:val="28"/>
          <w:szCs w:val="28"/>
          <w:rtl/>
        </w:rPr>
        <w:t>»</w:t>
      </w:r>
      <w:r w:rsidR="00BD616D">
        <w:rPr>
          <w:rStyle w:val="FootnoteReference"/>
          <w:rFonts w:ascii="Noor_Lotus" w:hAnsi="Noor_Lotus" w:cs="B Badr"/>
          <w:sz w:val="28"/>
          <w:szCs w:val="28"/>
          <w:rtl/>
        </w:rPr>
        <w:footnoteReference w:id="8"/>
      </w:r>
      <w:r w:rsidR="00867844">
        <w:rPr>
          <w:rFonts w:ascii="Noor_Lotus" w:hAnsi="Noor_Lotus" w:cs="B Badr" w:hint="cs"/>
          <w:sz w:val="28"/>
          <w:szCs w:val="28"/>
          <w:rtl/>
        </w:rPr>
        <w:t>.</w:t>
      </w:r>
      <w:r w:rsidRPr="00F02EB7">
        <w:rPr>
          <w:rFonts w:ascii="Noor_Lotus" w:hAnsi="Noor_Lotus" w:cs="B Badr" w:hint="cs"/>
          <w:sz w:val="28"/>
          <w:szCs w:val="28"/>
          <w:rtl/>
        </w:rPr>
        <w:t xml:space="preserve"> </w:t>
      </w:r>
    </w:p>
    <w:p w14:paraId="6DA581FB" w14:textId="5BFA40A1" w:rsidR="001A1EA5" w:rsidRPr="005204CD" w:rsidRDefault="00FD190E" w:rsidP="005204CD">
      <w:pPr>
        <w:pStyle w:val="NormalWeb"/>
        <w:bidi/>
        <w:jc w:val="both"/>
        <w:rPr>
          <w:rFonts w:ascii="Noor_Lotus" w:hAnsi="Noor_Lotus" w:cs="B Badr"/>
          <w:sz w:val="28"/>
          <w:szCs w:val="28"/>
          <w:rtl/>
        </w:rPr>
      </w:pPr>
      <w:r>
        <w:rPr>
          <w:rFonts w:ascii="Noor_Lotus" w:hAnsi="Noor_Lotus" w:cs="B Badr" w:hint="cs"/>
          <w:sz w:val="28"/>
          <w:szCs w:val="28"/>
          <w:rtl/>
        </w:rPr>
        <w:t xml:space="preserve">علاوه بر اینها </w:t>
      </w:r>
      <w:r w:rsidR="00C653EE" w:rsidRPr="00F02EB7">
        <w:rPr>
          <w:rFonts w:ascii="Noor_Lotus" w:hAnsi="Noor_Lotus" w:cs="B Badr" w:hint="cs"/>
          <w:sz w:val="28"/>
          <w:szCs w:val="28"/>
          <w:rtl/>
        </w:rPr>
        <w:t xml:space="preserve">از برخی کلمات استفاده می شود که شخص فاسق لیاقت چنین منصبی را ندارد. </w:t>
      </w:r>
      <w:bookmarkEnd w:id="3"/>
    </w:p>
    <w:sectPr w:rsidR="001A1EA5" w:rsidRPr="005204CD"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5ADDD" w14:textId="77777777" w:rsidR="00E0349D" w:rsidRDefault="00E0349D" w:rsidP="008B750B">
      <w:pPr>
        <w:spacing w:line="240" w:lineRule="auto"/>
      </w:pPr>
      <w:r>
        <w:separator/>
      </w:r>
    </w:p>
  </w:endnote>
  <w:endnote w:type="continuationSeparator" w:id="0">
    <w:p w14:paraId="03BAE372" w14:textId="77777777" w:rsidR="00E0349D" w:rsidRDefault="00E0349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27" w:usb1="80000000" w:usb2="00000108" w:usb3="00000000" w:csb0="000000D3" w:csb1="00000000"/>
  </w:font>
  <w:font w:name="IE Nassim">
    <w:altName w:val="Cambria"/>
    <w:panose1 w:val="00000000000000000000"/>
    <w:charset w:val="00"/>
    <w:family w:val="roman"/>
    <w:notTrueType/>
    <w:pitch w:val="default"/>
  </w:font>
  <w:font w:name="Nassim">
    <w:altName w:val="Cambria"/>
    <w:panose1 w:val="00000000000000000000"/>
    <w:charset w:val="00"/>
    <w:family w:val="roman"/>
    <w:notTrueType/>
    <w:pitch w:val="default"/>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40445"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0FFE2BB1" w14:textId="77777777" w:rsidTr="0020241A">
      <w:tc>
        <w:tcPr>
          <w:tcW w:w="3382" w:type="dxa"/>
          <w:tcBorders>
            <w:top w:val="nil"/>
            <w:left w:val="nil"/>
            <w:bottom w:val="nil"/>
            <w:right w:val="nil"/>
          </w:tcBorders>
        </w:tcPr>
        <w:p w14:paraId="1CEB490D"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095E3445"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7E07E58C" w14:textId="77777777" w:rsidR="006D44C1" w:rsidRPr="006D44C1" w:rsidRDefault="00AA13FF" w:rsidP="001B6799">
          <w:pPr>
            <w:pStyle w:val="Footer"/>
            <w:bidi w:val="0"/>
            <w:rPr>
              <w:color w:val="808080" w:themeColor="background1" w:themeShade="80"/>
              <w:rtl/>
            </w:rPr>
          </w:pPr>
          <w:bookmarkStart w:id="13" w:name="BokAdres"/>
          <w:bookmarkEnd w:id="13"/>
          <w:r>
            <w:rPr>
              <w:color w:val="808080" w:themeColor="background1" w:themeShade="80"/>
            </w:rPr>
            <w:t>F1mq1_13990202-103_mk4_mfeb.ir</w:t>
          </w:r>
        </w:p>
      </w:tc>
    </w:tr>
  </w:tbl>
  <w:p w14:paraId="24DED448"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8E005"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60BC8" w14:textId="77777777" w:rsidR="00E0349D" w:rsidRDefault="00E0349D" w:rsidP="008B750B">
      <w:pPr>
        <w:spacing w:line="240" w:lineRule="auto"/>
      </w:pPr>
      <w:r>
        <w:separator/>
      </w:r>
    </w:p>
  </w:footnote>
  <w:footnote w:type="continuationSeparator" w:id="0">
    <w:p w14:paraId="6096C3A6" w14:textId="77777777" w:rsidR="00E0349D" w:rsidRDefault="00E0349D" w:rsidP="008B750B">
      <w:pPr>
        <w:spacing w:line="240" w:lineRule="auto"/>
      </w:pPr>
      <w:r>
        <w:continuationSeparator/>
      </w:r>
    </w:p>
  </w:footnote>
  <w:footnote w:id="1">
    <w:p w14:paraId="72448C11" w14:textId="6FC54411" w:rsidR="00C653EE" w:rsidRPr="00C653EE" w:rsidRDefault="00C653EE" w:rsidP="00C653EE">
      <w:pPr>
        <w:pStyle w:val="FootnoteText"/>
        <w:rPr>
          <w:rtl/>
        </w:rPr>
      </w:pPr>
      <w:r w:rsidRPr="00C653EE">
        <w:footnoteRef/>
      </w:r>
      <w:r w:rsidRPr="00C653EE">
        <w:rPr>
          <w:rtl/>
        </w:rPr>
        <w:t xml:space="preserve"> </w:t>
      </w:r>
      <w:hyperlink r:id="rId1" w:history="1">
        <w:r w:rsidRPr="00C653EE">
          <w:rPr>
            <w:rStyle w:val="Hyperlink"/>
            <w:rFonts w:hint="cs"/>
            <w:rtl/>
          </w:rPr>
          <w:t>الکافی،</w:t>
        </w:r>
        <w:r w:rsidRPr="00C653EE">
          <w:rPr>
            <w:rStyle w:val="Hyperlink"/>
            <w:rtl/>
          </w:rPr>
          <w:t xml:space="preserve"> </w:t>
        </w:r>
        <w:r w:rsidRPr="00C653EE">
          <w:rPr>
            <w:rStyle w:val="Hyperlink"/>
            <w:rFonts w:hint="cs"/>
            <w:rtl/>
          </w:rPr>
          <w:t>محمد</w:t>
        </w:r>
        <w:r w:rsidRPr="00C653EE">
          <w:rPr>
            <w:rStyle w:val="Hyperlink"/>
            <w:rtl/>
          </w:rPr>
          <w:t xml:space="preserve"> </w:t>
        </w:r>
        <w:r w:rsidRPr="00C653EE">
          <w:rPr>
            <w:rStyle w:val="Hyperlink"/>
            <w:rFonts w:hint="cs"/>
            <w:rtl/>
          </w:rPr>
          <w:t>بن</w:t>
        </w:r>
        <w:r w:rsidRPr="00C653EE">
          <w:rPr>
            <w:rStyle w:val="Hyperlink"/>
            <w:rtl/>
          </w:rPr>
          <w:t xml:space="preserve"> </w:t>
        </w:r>
        <w:r w:rsidRPr="00C653EE">
          <w:rPr>
            <w:rStyle w:val="Hyperlink"/>
            <w:rFonts w:hint="cs"/>
            <w:rtl/>
          </w:rPr>
          <w:t>یعقوب</w:t>
        </w:r>
        <w:r w:rsidRPr="00C653EE">
          <w:rPr>
            <w:rStyle w:val="Hyperlink"/>
            <w:rtl/>
          </w:rPr>
          <w:t xml:space="preserve"> </w:t>
        </w:r>
        <w:r w:rsidRPr="00C653EE">
          <w:rPr>
            <w:rStyle w:val="Hyperlink"/>
            <w:rFonts w:hint="cs"/>
            <w:rtl/>
          </w:rPr>
          <w:t>کلینی،</w:t>
        </w:r>
        <w:r w:rsidRPr="00C653EE">
          <w:rPr>
            <w:rStyle w:val="Hyperlink"/>
            <w:rtl/>
          </w:rPr>
          <w:t xml:space="preserve"> </w:t>
        </w:r>
        <w:r w:rsidRPr="00C653EE">
          <w:rPr>
            <w:rStyle w:val="Hyperlink"/>
            <w:rFonts w:hint="cs"/>
            <w:rtl/>
          </w:rPr>
          <w:t>ج</w:t>
        </w:r>
        <w:r w:rsidRPr="00C653EE">
          <w:rPr>
            <w:rStyle w:val="Hyperlink"/>
            <w:rtl/>
          </w:rPr>
          <w:t>1</w:t>
        </w:r>
        <w:r w:rsidRPr="00C653EE">
          <w:rPr>
            <w:rStyle w:val="Hyperlink"/>
            <w:rFonts w:hint="cs"/>
            <w:rtl/>
          </w:rPr>
          <w:t>،</w:t>
        </w:r>
        <w:r w:rsidRPr="00C653EE">
          <w:rPr>
            <w:rStyle w:val="Hyperlink"/>
            <w:rtl/>
          </w:rPr>
          <w:t xml:space="preserve"> </w:t>
        </w:r>
        <w:r w:rsidRPr="00C653EE">
          <w:rPr>
            <w:rStyle w:val="Hyperlink"/>
            <w:rFonts w:hint="cs"/>
            <w:rtl/>
          </w:rPr>
          <w:t>ص</w:t>
        </w:r>
        <w:r w:rsidRPr="00C653EE">
          <w:rPr>
            <w:rStyle w:val="Hyperlink"/>
            <w:rtl/>
          </w:rPr>
          <w:t>68.</w:t>
        </w:r>
      </w:hyperlink>
    </w:p>
  </w:footnote>
  <w:footnote w:id="2">
    <w:p w14:paraId="02479AAB" w14:textId="6731A705" w:rsidR="00C653EE" w:rsidRPr="00C653EE" w:rsidRDefault="00C653EE" w:rsidP="00C653EE">
      <w:pPr>
        <w:pStyle w:val="FootnoteText"/>
        <w:rPr>
          <w:rtl/>
        </w:rPr>
      </w:pPr>
      <w:r w:rsidRPr="00C653EE">
        <w:footnoteRef/>
      </w:r>
      <w:r w:rsidRPr="00C653EE">
        <w:rPr>
          <w:rtl/>
        </w:rPr>
        <w:t xml:space="preserve"> </w:t>
      </w:r>
      <w:hyperlink r:id="rId2" w:history="1">
        <w:r w:rsidRPr="00C653EE">
          <w:rPr>
            <w:rStyle w:val="Hyperlink"/>
            <w:rFonts w:hint="cs"/>
            <w:rtl/>
          </w:rPr>
          <w:t>الکافی،</w:t>
        </w:r>
        <w:r w:rsidRPr="00C653EE">
          <w:rPr>
            <w:rStyle w:val="Hyperlink"/>
            <w:rtl/>
          </w:rPr>
          <w:t xml:space="preserve"> </w:t>
        </w:r>
        <w:r w:rsidRPr="00C653EE">
          <w:rPr>
            <w:rStyle w:val="Hyperlink"/>
            <w:rFonts w:hint="cs"/>
            <w:rtl/>
          </w:rPr>
          <w:t>محمد</w:t>
        </w:r>
        <w:r w:rsidRPr="00C653EE">
          <w:rPr>
            <w:rStyle w:val="Hyperlink"/>
            <w:rtl/>
          </w:rPr>
          <w:t xml:space="preserve"> </w:t>
        </w:r>
        <w:r w:rsidRPr="00C653EE">
          <w:rPr>
            <w:rStyle w:val="Hyperlink"/>
            <w:rFonts w:hint="cs"/>
            <w:rtl/>
          </w:rPr>
          <w:t>بن</w:t>
        </w:r>
        <w:r w:rsidRPr="00C653EE">
          <w:rPr>
            <w:rStyle w:val="Hyperlink"/>
            <w:rtl/>
          </w:rPr>
          <w:t xml:space="preserve"> </w:t>
        </w:r>
        <w:r w:rsidRPr="00C653EE">
          <w:rPr>
            <w:rStyle w:val="Hyperlink"/>
            <w:rFonts w:hint="cs"/>
            <w:rtl/>
          </w:rPr>
          <w:t>یعقوب</w:t>
        </w:r>
        <w:r w:rsidRPr="00C653EE">
          <w:rPr>
            <w:rStyle w:val="Hyperlink"/>
            <w:rtl/>
          </w:rPr>
          <w:t xml:space="preserve"> </w:t>
        </w:r>
        <w:r w:rsidRPr="00C653EE">
          <w:rPr>
            <w:rStyle w:val="Hyperlink"/>
            <w:rFonts w:hint="cs"/>
            <w:rtl/>
          </w:rPr>
          <w:t>کلینی،</w:t>
        </w:r>
        <w:r w:rsidRPr="00C653EE">
          <w:rPr>
            <w:rStyle w:val="Hyperlink"/>
            <w:rtl/>
          </w:rPr>
          <w:t xml:space="preserve"> </w:t>
        </w:r>
        <w:r w:rsidRPr="00C653EE">
          <w:rPr>
            <w:rStyle w:val="Hyperlink"/>
            <w:rFonts w:hint="cs"/>
            <w:rtl/>
          </w:rPr>
          <w:t>ج</w:t>
        </w:r>
        <w:r w:rsidRPr="00C653EE">
          <w:rPr>
            <w:rStyle w:val="Hyperlink"/>
            <w:rtl/>
          </w:rPr>
          <w:t>7</w:t>
        </w:r>
        <w:r w:rsidRPr="00C653EE">
          <w:rPr>
            <w:rStyle w:val="Hyperlink"/>
            <w:rFonts w:hint="cs"/>
            <w:rtl/>
          </w:rPr>
          <w:t>،</w:t>
        </w:r>
        <w:r w:rsidRPr="00C653EE">
          <w:rPr>
            <w:rStyle w:val="Hyperlink"/>
            <w:rtl/>
          </w:rPr>
          <w:t xml:space="preserve"> </w:t>
        </w:r>
        <w:r w:rsidRPr="00C653EE">
          <w:rPr>
            <w:rStyle w:val="Hyperlink"/>
            <w:rFonts w:hint="cs"/>
            <w:rtl/>
          </w:rPr>
          <w:t>ص</w:t>
        </w:r>
        <w:r w:rsidRPr="00C653EE">
          <w:rPr>
            <w:rStyle w:val="Hyperlink"/>
            <w:rtl/>
          </w:rPr>
          <w:t>406.</w:t>
        </w:r>
      </w:hyperlink>
    </w:p>
  </w:footnote>
  <w:footnote w:id="3">
    <w:p w14:paraId="0ED3C174" w14:textId="50A0CE15" w:rsidR="00C653EE" w:rsidRPr="00C653EE" w:rsidRDefault="00C653EE" w:rsidP="00C653EE">
      <w:pPr>
        <w:pStyle w:val="FootnoteText"/>
      </w:pPr>
      <w:r w:rsidRPr="00C653EE">
        <w:footnoteRef/>
      </w:r>
      <w:r w:rsidRPr="00C653EE">
        <w:rPr>
          <w:rtl/>
        </w:rPr>
        <w:t xml:space="preserve"> </w:t>
      </w:r>
      <w:hyperlink r:id="rId3" w:history="1">
        <w:r w:rsidRPr="00C653EE">
          <w:rPr>
            <w:rStyle w:val="Hyperlink"/>
            <w:rFonts w:hint="cs"/>
            <w:color w:val="auto"/>
            <w:u w:val="none"/>
            <w:rtl/>
          </w:rPr>
          <w:t>اسس القضا و الشهاده،تبریزی،جواد بن علی،</w:t>
        </w:r>
        <w:r w:rsidRPr="00C653EE">
          <w:rPr>
            <w:rStyle w:val="Hyperlink"/>
            <w:color w:val="auto"/>
            <w:u w:val="none"/>
            <w:rtl/>
          </w:rPr>
          <w:t xml:space="preserve"> </w:t>
        </w:r>
        <w:r w:rsidRPr="00C653EE">
          <w:rPr>
            <w:rStyle w:val="Hyperlink"/>
            <w:rFonts w:hint="cs"/>
            <w:color w:val="auto"/>
            <w:u w:val="none"/>
            <w:rtl/>
          </w:rPr>
          <w:t>ج</w:t>
        </w:r>
        <w:r w:rsidRPr="00C653EE">
          <w:rPr>
            <w:rStyle w:val="Hyperlink"/>
            <w:color w:val="auto"/>
            <w:u w:val="none"/>
            <w:rtl/>
          </w:rPr>
          <w:t>1</w:t>
        </w:r>
        <w:r w:rsidRPr="00C653EE">
          <w:rPr>
            <w:rStyle w:val="Hyperlink"/>
            <w:rFonts w:hint="cs"/>
            <w:color w:val="auto"/>
            <w:u w:val="none"/>
            <w:rtl/>
          </w:rPr>
          <w:t>،</w:t>
        </w:r>
        <w:r w:rsidRPr="00C653EE">
          <w:rPr>
            <w:rStyle w:val="Hyperlink"/>
            <w:color w:val="auto"/>
            <w:u w:val="none"/>
            <w:rtl/>
          </w:rPr>
          <w:t xml:space="preserve"> </w:t>
        </w:r>
        <w:r w:rsidRPr="00C653EE">
          <w:rPr>
            <w:rStyle w:val="Hyperlink"/>
            <w:rFonts w:hint="cs"/>
            <w:color w:val="auto"/>
            <w:u w:val="none"/>
            <w:rtl/>
          </w:rPr>
          <w:t>ص</w:t>
        </w:r>
        <w:r w:rsidRPr="00C653EE">
          <w:rPr>
            <w:rStyle w:val="Hyperlink"/>
            <w:color w:val="auto"/>
            <w:u w:val="none"/>
            <w:rtl/>
          </w:rPr>
          <w:t>8</w:t>
        </w:r>
        <w:r w:rsidRPr="00C653EE">
          <w:rPr>
            <w:rStyle w:val="Hyperlink"/>
            <w:color w:val="auto"/>
            <w:u w:val="none"/>
          </w:rPr>
          <w:t>.</w:t>
        </w:r>
      </w:hyperlink>
    </w:p>
  </w:footnote>
  <w:footnote w:id="4">
    <w:p w14:paraId="3225368D" w14:textId="2FE13919" w:rsidR="00C653EE" w:rsidRPr="00C653EE" w:rsidRDefault="00C653EE" w:rsidP="00C653EE">
      <w:pPr>
        <w:pStyle w:val="FootnoteText"/>
      </w:pPr>
      <w:r w:rsidRPr="00C653EE">
        <w:footnoteRef/>
      </w:r>
      <w:r w:rsidRPr="00C653EE">
        <w:rPr>
          <w:rtl/>
        </w:rPr>
        <w:t xml:space="preserve"> </w:t>
      </w:r>
      <w:hyperlink r:id="rId4" w:history="1">
        <w:r w:rsidRPr="00C653EE">
          <w:rPr>
            <w:rStyle w:val="Hyperlink"/>
            <w:rFonts w:hint="cs"/>
            <w:rtl/>
          </w:rPr>
          <w:t>الکافی،</w:t>
        </w:r>
        <w:r w:rsidRPr="00C653EE">
          <w:rPr>
            <w:rStyle w:val="Hyperlink"/>
            <w:rtl/>
          </w:rPr>
          <w:t xml:space="preserve"> </w:t>
        </w:r>
        <w:r w:rsidRPr="00C653EE">
          <w:rPr>
            <w:rStyle w:val="Hyperlink"/>
            <w:rFonts w:hint="cs"/>
            <w:rtl/>
          </w:rPr>
          <w:t>محمد</w:t>
        </w:r>
        <w:r w:rsidRPr="00C653EE">
          <w:rPr>
            <w:rStyle w:val="Hyperlink"/>
            <w:rtl/>
          </w:rPr>
          <w:t xml:space="preserve"> </w:t>
        </w:r>
        <w:r w:rsidRPr="00C653EE">
          <w:rPr>
            <w:rStyle w:val="Hyperlink"/>
            <w:rFonts w:hint="cs"/>
            <w:rtl/>
          </w:rPr>
          <w:t>بن</w:t>
        </w:r>
        <w:r w:rsidRPr="00C653EE">
          <w:rPr>
            <w:rStyle w:val="Hyperlink"/>
            <w:rtl/>
          </w:rPr>
          <w:t xml:space="preserve"> </w:t>
        </w:r>
        <w:r w:rsidRPr="00C653EE">
          <w:rPr>
            <w:rStyle w:val="Hyperlink"/>
            <w:rFonts w:hint="cs"/>
            <w:rtl/>
          </w:rPr>
          <w:t>یعقوب</w:t>
        </w:r>
        <w:r w:rsidRPr="00C653EE">
          <w:rPr>
            <w:rStyle w:val="Hyperlink"/>
            <w:rtl/>
          </w:rPr>
          <w:t xml:space="preserve"> </w:t>
        </w:r>
        <w:r w:rsidRPr="00C653EE">
          <w:rPr>
            <w:rStyle w:val="Hyperlink"/>
            <w:rFonts w:hint="cs"/>
            <w:rtl/>
          </w:rPr>
          <w:t>کلینی،</w:t>
        </w:r>
        <w:r w:rsidRPr="00C653EE">
          <w:rPr>
            <w:rStyle w:val="Hyperlink"/>
            <w:rtl/>
          </w:rPr>
          <w:t xml:space="preserve"> </w:t>
        </w:r>
        <w:r w:rsidRPr="00C653EE">
          <w:rPr>
            <w:rStyle w:val="Hyperlink"/>
            <w:rFonts w:hint="cs"/>
            <w:rtl/>
          </w:rPr>
          <w:t>ج</w:t>
        </w:r>
        <w:r w:rsidRPr="00C653EE">
          <w:rPr>
            <w:rStyle w:val="Hyperlink"/>
            <w:rtl/>
          </w:rPr>
          <w:t>1</w:t>
        </w:r>
        <w:r w:rsidRPr="00C653EE">
          <w:rPr>
            <w:rStyle w:val="Hyperlink"/>
            <w:rFonts w:hint="cs"/>
            <w:rtl/>
          </w:rPr>
          <w:t>،</w:t>
        </w:r>
        <w:r w:rsidRPr="00C653EE">
          <w:rPr>
            <w:rStyle w:val="Hyperlink"/>
            <w:rtl/>
          </w:rPr>
          <w:t xml:space="preserve"> </w:t>
        </w:r>
        <w:r w:rsidRPr="00C653EE">
          <w:rPr>
            <w:rStyle w:val="Hyperlink"/>
            <w:rFonts w:hint="cs"/>
            <w:rtl/>
          </w:rPr>
          <w:t>ص</w:t>
        </w:r>
        <w:r w:rsidRPr="00C653EE">
          <w:rPr>
            <w:rStyle w:val="Hyperlink"/>
            <w:rtl/>
          </w:rPr>
          <w:t>32.</w:t>
        </w:r>
      </w:hyperlink>
    </w:p>
  </w:footnote>
  <w:footnote w:id="5">
    <w:p w14:paraId="651B5025" w14:textId="09C42738" w:rsidR="00C653EE" w:rsidRPr="00C653EE" w:rsidRDefault="00C653EE" w:rsidP="00C653EE">
      <w:pPr>
        <w:pStyle w:val="FootnoteText"/>
        <w:rPr>
          <w:rtl/>
        </w:rPr>
      </w:pPr>
      <w:r w:rsidRPr="00C653EE">
        <w:footnoteRef/>
      </w:r>
      <w:r w:rsidRPr="00C653EE">
        <w:rPr>
          <w:rtl/>
        </w:rPr>
        <w:t xml:space="preserve"> </w:t>
      </w:r>
      <w:hyperlink r:id="rId5" w:history="1">
        <w:r w:rsidRPr="00C653EE">
          <w:rPr>
            <w:rStyle w:val="Hyperlink"/>
            <w:rFonts w:hint="cs"/>
            <w:rtl/>
          </w:rPr>
          <w:t>الکافی،</w:t>
        </w:r>
        <w:r w:rsidRPr="00C653EE">
          <w:rPr>
            <w:rStyle w:val="Hyperlink"/>
            <w:rtl/>
          </w:rPr>
          <w:t xml:space="preserve"> </w:t>
        </w:r>
        <w:r w:rsidRPr="00C653EE">
          <w:rPr>
            <w:rStyle w:val="Hyperlink"/>
            <w:rFonts w:hint="cs"/>
            <w:rtl/>
          </w:rPr>
          <w:t>محمد</w:t>
        </w:r>
        <w:r w:rsidRPr="00C653EE">
          <w:rPr>
            <w:rStyle w:val="Hyperlink"/>
            <w:rtl/>
          </w:rPr>
          <w:t xml:space="preserve"> </w:t>
        </w:r>
        <w:r w:rsidRPr="00C653EE">
          <w:rPr>
            <w:rStyle w:val="Hyperlink"/>
            <w:rFonts w:hint="cs"/>
            <w:rtl/>
          </w:rPr>
          <w:t>بن</w:t>
        </w:r>
        <w:r w:rsidRPr="00C653EE">
          <w:rPr>
            <w:rStyle w:val="Hyperlink"/>
            <w:rtl/>
          </w:rPr>
          <w:t xml:space="preserve"> </w:t>
        </w:r>
        <w:r w:rsidRPr="00C653EE">
          <w:rPr>
            <w:rStyle w:val="Hyperlink"/>
            <w:rFonts w:hint="cs"/>
            <w:rtl/>
          </w:rPr>
          <w:t>یعقوب</w:t>
        </w:r>
        <w:r w:rsidRPr="00C653EE">
          <w:rPr>
            <w:rStyle w:val="Hyperlink"/>
            <w:rtl/>
          </w:rPr>
          <w:t xml:space="preserve"> </w:t>
        </w:r>
        <w:r w:rsidRPr="00C653EE">
          <w:rPr>
            <w:rStyle w:val="Hyperlink"/>
            <w:rFonts w:hint="cs"/>
            <w:rtl/>
          </w:rPr>
          <w:t>کلینی،</w:t>
        </w:r>
        <w:r w:rsidRPr="00C653EE">
          <w:rPr>
            <w:rStyle w:val="Hyperlink"/>
            <w:rtl/>
          </w:rPr>
          <w:t xml:space="preserve"> </w:t>
        </w:r>
        <w:r w:rsidRPr="00C653EE">
          <w:rPr>
            <w:rStyle w:val="Hyperlink"/>
            <w:rFonts w:hint="cs"/>
            <w:rtl/>
          </w:rPr>
          <w:t>ج</w:t>
        </w:r>
        <w:r w:rsidRPr="00C653EE">
          <w:rPr>
            <w:rStyle w:val="Hyperlink"/>
            <w:rtl/>
          </w:rPr>
          <w:t>7</w:t>
        </w:r>
        <w:r w:rsidRPr="00C653EE">
          <w:rPr>
            <w:rStyle w:val="Hyperlink"/>
            <w:rFonts w:hint="cs"/>
            <w:rtl/>
          </w:rPr>
          <w:t>،</w:t>
        </w:r>
        <w:r w:rsidRPr="00C653EE">
          <w:rPr>
            <w:rStyle w:val="Hyperlink"/>
            <w:rtl/>
          </w:rPr>
          <w:t xml:space="preserve"> </w:t>
        </w:r>
        <w:r w:rsidRPr="00C653EE">
          <w:rPr>
            <w:rStyle w:val="Hyperlink"/>
            <w:rFonts w:hint="cs"/>
            <w:rtl/>
          </w:rPr>
          <w:t>ص</w:t>
        </w:r>
        <w:r w:rsidRPr="00C653EE">
          <w:rPr>
            <w:rStyle w:val="Hyperlink"/>
            <w:rtl/>
          </w:rPr>
          <w:t>406.</w:t>
        </w:r>
      </w:hyperlink>
    </w:p>
  </w:footnote>
  <w:footnote w:id="6">
    <w:p w14:paraId="18C74C91" w14:textId="72DF8FC8" w:rsidR="00C653EE" w:rsidRPr="00C653EE" w:rsidRDefault="00C653EE" w:rsidP="00C653EE">
      <w:pPr>
        <w:pStyle w:val="FootnoteText"/>
      </w:pPr>
      <w:r w:rsidRPr="00C653EE">
        <w:footnoteRef/>
      </w:r>
      <w:r w:rsidRPr="00C653EE">
        <w:rPr>
          <w:rtl/>
        </w:rPr>
        <w:t xml:space="preserve"> </w:t>
      </w:r>
      <w:r w:rsidRPr="00C653EE">
        <w:rPr>
          <w:rFonts w:hint="cs"/>
          <w:rtl/>
        </w:rPr>
        <w:t>سوره</w:t>
      </w:r>
      <w:r w:rsidRPr="00C653EE">
        <w:rPr>
          <w:rtl/>
        </w:rPr>
        <w:t xml:space="preserve"> </w:t>
      </w:r>
      <w:r w:rsidRPr="00C653EE">
        <w:rPr>
          <w:rFonts w:hint="cs"/>
          <w:rtl/>
        </w:rPr>
        <w:t>بقره،</w:t>
      </w:r>
      <w:r w:rsidRPr="00C653EE">
        <w:rPr>
          <w:rtl/>
        </w:rPr>
        <w:t xml:space="preserve"> </w:t>
      </w:r>
      <w:r w:rsidRPr="00C653EE">
        <w:rPr>
          <w:rFonts w:hint="cs"/>
          <w:rtl/>
        </w:rPr>
        <w:t>آيه</w:t>
      </w:r>
      <w:r w:rsidRPr="00C653EE">
        <w:rPr>
          <w:rtl/>
        </w:rPr>
        <w:t xml:space="preserve"> 124.</w:t>
      </w:r>
    </w:p>
  </w:footnote>
  <w:footnote w:id="7">
    <w:p w14:paraId="73C1DC21" w14:textId="6AFCD765" w:rsidR="00BD616D" w:rsidRPr="00BD616D" w:rsidRDefault="00BD616D" w:rsidP="00BD616D">
      <w:pPr>
        <w:pStyle w:val="FootnoteText"/>
      </w:pPr>
      <w:r w:rsidRPr="00BD616D">
        <w:footnoteRef/>
      </w:r>
      <w:r w:rsidRPr="00BD616D">
        <w:rPr>
          <w:rtl/>
        </w:rPr>
        <w:t xml:space="preserve"> </w:t>
      </w:r>
      <w:hyperlink r:id="rId6" w:history="1">
        <w:r w:rsidRPr="00BD616D">
          <w:rPr>
            <w:rStyle w:val="Hyperlink"/>
            <w:rFonts w:hint="cs"/>
            <w:rtl/>
          </w:rPr>
          <w:t>القضاء</w:t>
        </w:r>
        <w:r w:rsidRPr="00BD616D">
          <w:rPr>
            <w:rStyle w:val="Hyperlink"/>
            <w:rtl/>
          </w:rPr>
          <w:t xml:space="preserve"> </w:t>
        </w:r>
        <w:r w:rsidRPr="00BD616D">
          <w:rPr>
            <w:rStyle w:val="Hyperlink"/>
            <w:rFonts w:hint="cs"/>
            <w:rtl/>
          </w:rPr>
          <w:t>والشهادات،</w:t>
        </w:r>
        <w:r w:rsidRPr="00BD616D">
          <w:rPr>
            <w:rStyle w:val="Hyperlink"/>
            <w:rtl/>
          </w:rPr>
          <w:t xml:space="preserve"> </w:t>
        </w:r>
        <w:r w:rsidRPr="00BD616D">
          <w:rPr>
            <w:rStyle w:val="Hyperlink"/>
            <w:rFonts w:hint="cs"/>
            <w:rtl/>
          </w:rPr>
          <w:t>الخوئي،</w:t>
        </w:r>
        <w:r w:rsidRPr="00BD616D">
          <w:rPr>
            <w:rStyle w:val="Hyperlink"/>
            <w:rtl/>
          </w:rPr>
          <w:t xml:space="preserve"> </w:t>
        </w:r>
        <w:r w:rsidRPr="00BD616D">
          <w:rPr>
            <w:rStyle w:val="Hyperlink"/>
            <w:rFonts w:hint="cs"/>
            <w:rtl/>
          </w:rPr>
          <w:t>السيد</w:t>
        </w:r>
        <w:r w:rsidRPr="00BD616D">
          <w:rPr>
            <w:rStyle w:val="Hyperlink"/>
            <w:rtl/>
          </w:rPr>
          <w:t xml:space="preserve"> </w:t>
        </w:r>
        <w:r w:rsidRPr="00BD616D">
          <w:rPr>
            <w:rStyle w:val="Hyperlink"/>
            <w:rFonts w:hint="cs"/>
            <w:rtl/>
          </w:rPr>
          <w:t>ابوالقاسم</w:t>
        </w:r>
        <w:r w:rsidRPr="00BD616D">
          <w:rPr>
            <w:rStyle w:val="Hyperlink"/>
            <w:rFonts w:ascii="Cambria" w:hAnsi="Cambria" w:cs="Cambria" w:hint="cs"/>
            <w:rtl/>
          </w:rPr>
          <w:t> </w:t>
        </w:r>
        <w:r w:rsidRPr="00BD616D">
          <w:rPr>
            <w:rStyle w:val="Hyperlink"/>
            <w:rFonts w:hint="cs"/>
            <w:rtl/>
          </w:rPr>
          <w:t>،</w:t>
        </w:r>
        <w:r w:rsidRPr="00BD616D">
          <w:rPr>
            <w:rStyle w:val="Hyperlink"/>
            <w:rtl/>
          </w:rPr>
          <w:t xml:space="preserve"> </w:t>
        </w:r>
        <w:r w:rsidRPr="00BD616D">
          <w:rPr>
            <w:rStyle w:val="Hyperlink"/>
            <w:rFonts w:hint="cs"/>
            <w:rtl/>
          </w:rPr>
          <w:t>ج</w:t>
        </w:r>
        <w:r w:rsidRPr="00BD616D">
          <w:rPr>
            <w:rStyle w:val="Hyperlink"/>
            <w:rtl/>
          </w:rPr>
          <w:t>1</w:t>
        </w:r>
        <w:r w:rsidRPr="00BD616D">
          <w:rPr>
            <w:rStyle w:val="Hyperlink"/>
            <w:rFonts w:hint="cs"/>
            <w:rtl/>
          </w:rPr>
          <w:t>،</w:t>
        </w:r>
        <w:r w:rsidRPr="00BD616D">
          <w:rPr>
            <w:rStyle w:val="Hyperlink"/>
            <w:rtl/>
          </w:rPr>
          <w:t xml:space="preserve"> </w:t>
        </w:r>
        <w:r w:rsidRPr="00BD616D">
          <w:rPr>
            <w:rStyle w:val="Hyperlink"/>
            <w:rFonts w:hint="cs"/>
            <w:rtl/>
          </w:rPr>
          <w:t>ص</w:t>
        </w:r>
        <w:r w:rsidRPr="00BD616D">
          <w:rPr>
            <w:rStyle w:val="Hyperlink"/>
            <w:rtl/>
          </w:rPr>
          <w:t>33.</w:t>
        </w:r>
      </w:hyperlink>
    </w:p>
  </w:footnote>
  <w:footnote w:id="8">
    <w:p w14:paraId="29A03B9E" w14:textId="09E3F54F" w:rsidR="00BD616D" w:rsidRPr="00BD616D" w:rsidRDefault="00BD616D" w:rsidP="00BD616D">
      <w:pPr>
        <w:pStyle w:val="FootnoteText"/>
      </w:pPr>
      <w:r w:rsidRPr="00BD616D">
        <w:footnoteRef/>
      </w:r>
      <w:r w:rsidRPr="00BD616D">
        <w:rPr>
          <w:rtl/>
        </w:rPr>
        <w:t xml:space="preserve"> </w:t>
      </w:r>
      <w:hyperlink r:id="rId7" w:history="1">
        <w:r w:rsidRPr="00BD616D">
          <w:rPr>
            <w:rStyle w:val="Hyperlink"/>
            <w:rFonts w:hint="cs"/>
            <w:rtl/>
          </w:rPr>
          <w:t>القضاء</w:t>
        </w:r>
        <w:r w:rsidRPr="00BD616D">
          <w:rPr>
            <w:rStyle w:val="Hyperlink"/>
            <w:rtl/>
          </w:rPr>
          <w:t xml:space="preserve"> </w:t>
        </w:r>
        <w:r w:rsidRPr="00BD616D">
          <w:rPr>
            <w:rStyle w:val="Hyperlink"/>
            <w:rFonts w:hint="cs"/>
            <w:rtl/>
          </w:rPr>
          <w:t>والشهادات،</w:t>
        </w:r>
        <w:r w:rsidRPr="00BD616D">
          <w:rPr>
            <w:rStyle w:val="Hyperlink"/>
            <w:rtl/>
          </w:rPr>
          <w:t xml:space="preserve"> </w:t>
        </w:r>
        <w:r w:rsidRPr="00BD616D">
          <w:rPr>
            <w:rStyle w:val="Hyperlink"/>
            <w:rFonts w:hint="cs"/>
            <w:rtl/>
          </w:rPr>
          <w:t>الخوئي،</w:t>
        </w:r>
        <w:r w:rsidRPr="00BD616D">
          <w:rPr>
            <w:rStyle w:val="Hyperlink"/>
            <w:rtl/>
          </w:rPr>
          <w:t xml:space="preserve"> </w:t>
        </w:r>
        <w:r w:rsidRPr="00BD616D">
          <w:rPr>
            <w:rStyle w:val="Hyperlink"/>
            <w:rFonts w:hint="cs"/>
            <w:rtl/>
          </w:rPr>
          <w:t>السيد</w:t>
        </w:r>
        <w:r w:rsidRPr="00BD616D">
          <w:rPr>
            <w:rStyle w:val="Hyperlink"/>
            <w:rtl/>
          </w:rPr>
          <w:t xml:space="preserve"> </w:t>
        </w:r>
        <w:r w:rsidRPr="00BD616D">
          <w:rPr>
            <w:rStyle w:val="Hyperlink"/>
            <w:rFonts w:hint="cs"/>
            <w:rtl/>
          </w:rPr>
          <w:t>ابوالقاسم</w:t>
        </w:r>
        <w:r w:rsidRPr="00BD616D">
          <w:rPr>
            <w:rStyle w:val="Hyperlink"/>
            <w:rFonts w:ascii="Cambria" w:hAnsi="Cambria" w:cs="Cambria" w:hint="cs"/>
            <w:rtl/>
          </w:rPr>
          <w:t> </w:t>
        </w:r>
        <w:r w:rsidRPr="00BD616D">
          <w:rPr>
            <w:rStyle w:val="Hyperlink"/>
            <w:rFonts w:hint="cs"/>
            <w:rtl/>
          </w:rPr>
          <w:t>،</w:t>
        </w:r>
        <w:r w:rsidRPr="00BD616D">
          <w:rPr>
            <w:rStyle w:val="Hyperlink"/>
            <w:rtl/>
          </w:rPr>
          <w:t xml:space="preserve"> </w:t>
        </w:r>
        <w:r w:rsidRPr="00BD616D">
          <w:rPr>
            <w:rStyle w:val="Hyperlink"/>
            <w:rFonts w:hint="cs"/>
            <w:rtl/>
          </w:rPr>
          <w:t>ج</w:t>
        </w:r>
        <w:r w:rsidRPr="00BD616D">
          <w:rPr>
            <w:rStyle w:val="Hyperlink"/>
            <w:rtl/>
          </w:rPr>
          <w:t>1</w:t>
        </w:r>
        <w:r w:rsidRPr="00BD616D">
          <w:rPr>
            <w:rStyle w:val="Hyperlink"/>
            <w:rFonts w:hint="cs"/>
            <w:rtl/>
          </w:rPr>
          <w:t>،</w:t>
        </w:r>
        <w:r w:rsidRPr="00BD616D">
          <w:rPr>
            <w:rStyle w:val="Hyperlink"/>
            <w:rtl/>
          </w:rPr>
          <w:t xml:space="preserve"> </w:t>
        </w:r>
        <w:r w:rsidRPr="00BD616D">
          <w:rPr>
            <w:rStyle w:val="Hyperlink"/>
            <w:rFonts w:hint="cs"/>
            <w:rtl/>
          </w:rPr>
          <w:t>ص</w:t>
        </w:r>
        <w:r w:rsidRPr="00BD616D">
          <w:rPr>
            <w:rStyle w:val="Hyperlink"/>
            <w:rtl/>
          </w:rPr>
          <w:t>35.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AC395"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C1BED"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AA13FF">
      <w:rPr>
        <w:b/>
        <w:bCs/>
        <w:sz w:val="20"/>
        <w:szCs w:val="24"/>
        <w:rtl/>
      </w:rPr>
      <w:t>103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AA13F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AA13FF">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AA13FF">
      <w:rPr>
        <w:sz w:val="24"/>
        <w:szCs w:val="24"/>
        <w:rtl/>
      </w:rPr>
      <w:t>2 /2 /1399</w:t>
    </w:r>
  </w:p>
  <w:p w14:paraId="74981E9F"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AA13FF">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AA13FF">
      <w:rPr>
        <w:rFonts w:hint="cs"/>
        <w:sz w:val="24"/>
        <w:szCs w:val="24"/>
        <w:rtl/>
      </w:rPr>
      <w:t>مهدی</w:t>
    </w:r>
    <w:r w:rsidR="00AA13FF">
      <w:rPr>
        <w:sz w:val="24"/>
        <w:szCs w:val="24"/>
        <w:rtl/>
      </w:rPr>
      <w:t xml:space="preserve"> </w:t>
    </w:r>
    <w:r w:rsidR="00AA13FF">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AA13FF">
      <w:rPr>
        <w:rFonts w:hint="cs"/>
        <w:sz w:val="24"/>
        <w:szCs w:val="24"/>
        <w:rtl/>
      </w:rPr>
      <w:t>شروط</w:t>
    </w:r>
    <w:r w:rsidR="00AA13FF">
      <w:rPr>
        <w:sz w:val="24"/>
        <w:szCs w:val="24"/>
        <w:rtl/>
      </w:rPr>
      <w:t xml:space="preserve"> </w:t>
    </w:r>
    <w:r w:rsidR="00AA13FF">
      <w:rPr>
        <w:rFonts w:hint="cs"/>
        <w:sz w:val="24"/>
        <w:szCs w:val="24"/>
        <w:rtl/>
      </w:rPr>
      <w:t>قاضی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FDAAF"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64269"/>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5661"/>
    <w:rsid w:val="001A1BC1"/>
    <w:rsid w:val="001A1EA5"/>
    <w:rsid w:val="001A2574"/>
    <w:rsid w:val="001A27D7"/>
    <w:rsid w:val="001A294E"/>
    <w:rsid w:val="001A4ED8"/>
    <w:rsid w:val="001B2488"/>
    <w:rsid w:val="001B6799"/>
    <w:rsid w:val="001C1362"/>
    <w:rsid w:val="001D2E9A"/>
    <w:rsid w:val="001D597F"/>
    <w:rsid w:val="001D635D"/>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4CD"/>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913"/>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67844"/>
    <w:rsid w:val="00871916"/>
    <w:rsid w:val="00877DE8"/>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3FF"/>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D616D"/>
    <w:rsid w:val="00BE29DD"/>
    <w:rsid w:val="00BF266B"/>
    <w:rsid w:val="00C066AF"/>
    <w:rsid w:val="00C10E06"/>
    <w:rsid w:val="00C145B8"/>
    <w:rsid w:val="00C2438F"/>
    <w:rsid w:val="00C31AF0"/>
    <w:rsid w:val="00C32A7E"/>
    <w:rsid w:val="00C34F28"/>
    <w:rsid w:val="00C368DF"/>
    <w:rsid w:val="00C442C5"/>
    <w:rsid w:val="00C57B5C"/>
    <w:rsid w:val="00C57C7C"/>
    <w:rsid w:val="00C61049"/>
    <w:rsid w:val="00C63FFE"/>
    <w:rsid w:val="00C653E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C64E2"/>
    <w:rsid w:val="00DE1070"/>
    <w:rsid w:val="00E00219"/>
    <w:rsid w:val="00E0316B"/>
    <w:rsid w:val="00E0349D"/>
    <w:rsid w:val="00E25E10"/>
    <w:rsid w:val="00E33FB1"/>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190E"/>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0EF97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C653EE"/>
  </w:style>
  <w:style w:type="character" w:customStyle="1" w:styleId="aye">
    <w:name w:val="aye"/>
    <w:basedOn w:val="DefaultParagraphFont"/>
    <w:rsid w:val="00C653EE"/>
  </w:style>
  <w:style w:type="character" w:styleId="UnresolvedMention">
    <w:name w:val="Unresolved Mention"/>
    <w:basedOn w:val="DefaultParagraphFont"/>
    <w:uiPriority w:val="99"/>
    <w:semiHidden/>
    <w:unhideWhenUsed/>
    <w:rsid w:val="00C653EE"/>
    <w:rPr>
      <w:color w:val="605E5C"/>
      <w:shd w:val="clear" w:color="auto" w:fill="E1DFDD"/>
    </w:rPr>
  </w:style>
  <w:style w:type="character" w:styleId="FollowedHyperlink">
    <w:name w:val="FollowedHyperlink"/>
    <w:basedOn w:val="DefaultParagraphFont"/>
    <w:uiPriority w:val="99"/>
    <w:semiHidden/>
    <w:unhideWhenUsed/>
    <w:rsid w:val="001D63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1/8/" TargetMode="External"/><Relationship Id="rId7" Type="http://schemas.openxmlformats.org/officeDocument/2006/relationships/hyperlink" Target="http://lib.eshia.ir/11208/1/35/&#1601;&#1578;&#1576;&#1602;&#1740;" TargetMode="External"/><Relationship Id="rId2" Type="http://schemas.openxmlformats.org/officeDocument/2006/relationships/hyperlink" Target="http://lib.eshia.ir/11005/7/406/&#1605;&#1587;&#1705;&#1575;&#1606;" TargetMode="External"/><Relationship Id="rId1" Type="http://schemas.openxmlformats.org/officeDocument/2006/relationships/hyperlink" Target="http://lib.eshia.ir/11005/1/68/&#1740;&#1604;&#1578;&#1601;&#1578;" TargetMode="External"/><Relationship Id="rId6" Type="http://schemas.openxmlformats.org/officeDocument/2006/relationships/hyperlink" Target="http://lib.eshia.ir/11208/1/33/&#1608;&#1614;&#1571;&#1614;&#1588;&#1618;&#1607;&#1616;&#1583;&#1615;&#1608;&#1575;" TargetMode="External"/><Relationship Id="rId5" Type="http://schemas.openxmlformats.org/officeDocument/2006/relationships/hyperlink" Target="http://lib.eshia.ir/11005/7/406/&#1580;&#1614;&#1605;&#1616;&#1610;&#1604;&#1614;&#1577;&#1614;" TargetMode="External"/><Relationship Id="rId4" Type="http://schemas.openxmlformats.org/officeDocument/2006/relationships/hyperlink" Target="http://lib.eshia.ir/11005/1/32/&#1608;&#1585;&#1579;&#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39AC1-7936-4C52-8E48-E75A0ACFF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4</Pages>
  <Words>993</Words>
  <Characters>5662</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6642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2020-05-03T14:12:00Z</cp:lastPrinted>
  <dcterms:created xsi:type="dcterms:W3CDTF">2020-05-03T14:12:00Z</dcterms:created>
  <dcterms:modified xsi:type="dcterms:W3CDTF">2020-05-03T14:15:00Z</dcterms:modified>
  <cp:contentStatus>ویرایش 2.5</cp:contentStatus>
  <cp:version>2.7</cp:version>
</cp:coreProperties>
</file>