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49603" w14:textId="77777777" w:rsidR="008B750B" w:rsidRPr="008A522A" w:rsidRDefault="00783473" w:rsidP="009C66D5">
      <w:pPr>
        <w:jc w:val="center"/>
        <w:rPr>
          <w:rtl/>
        </w:rPr>
      </w:pPr>
      <w:r>
        <w:rPr>
          <w:rFonts w:hint="cs"/>
          <w:noProof/>
          <w:rtl/>
        </w:rPr>
        <w:drawing>
          <wp:inline distT="0" distB="0" distL="0" distR="0" wp14:anchorId="5A507EF9" wp14:editId="5D23FD2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FB63F4B" w14:textId="230B59C9" w:rsidR="00C2661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1932528" w:history="1">
        <w:r w:rsidR="00C26613" w:rsidRPr="008129BF">
          <w:rPr>
            <w:rStyle w:val="Hyperlink"/>
            <w:noProof/>
            <w:rtl/>
          </w:rPr>
          <w:t>کلام مرحوم خوئ</w:t>
        </w:r>
        <w:r w:rsidR="00C26613" w:rsidRPr="008129BF">
          <w:rPr>
            <w:rStyle w:val="Hyperlink"/>
            <w:rFonts w:hint="cs"/>
            <w:noProof/>
            <w:rtl/>
          </w:rPr>
          <w:t>ی</w:t>
        </w:r>
        <w:r w:rsidR="00C26613" w:rsidRPr="008129BF">
          <w:rPr>
            <w:rStyle w:val="Hyperlink"/>
            <w:noProof/>
            <w:rtl/>
          </w:rPr>
          <w:t xml:space="preserve"> در شرط</w:t>
        </w:r>
        <w:r w:rsidR="00C26613" w:rsidRPr="008129BF">
          <w:rPr>
            <w:rStyle w:val="Hyperlink"/>
            <w:rFonts w:hint="cs"/>
            <w:noProof/>
            <w:rtl/>
          </w:rPr>
          <w:t>ی</w:t>
        </w:r>
        <w:r w:rsidR="00C26613" w:rsidRPr="008129BF">
          <w:rPr>
            <w:rStyle w:val="Hyperlink"/>
            <w:rFonts w:hint="eastAsia"/>
            <w:noProof/>
            <w:rtl/>
          </w:rPr>
          <w:t>ت</w:t>
        </w:r>
        <w:r w:rsidR="00C26613" w:rsidRPr="008129BF">
          <w:rPr>
            <w:rStyle w:val="Hyperlink"/>
            <w:noProof/>
            <w:rtl/>
          </w:rPr>
          <w:t xml:space="preserve"> اجتهاد در قاض</w:t>
        </w:r>
        <w:r w:rsidR="00C26613" w:rsidRPr="008129BF">
          <w:rPr>
            <w:rStyle w:val="Hyperlink"/>
            <w:rFonts w:hint="cs"/>
            <w:noProof/>
            <w:rtl/>
          </w:rPr>
          <w:t>ی</w:t>
        </w:r>
        <w:r w:rsidR="00C26613">
          <w:rPr>
            <w:noProof/>
            <w:webHidden/>
            <w:rtl/>
          </w:rPr>
          <w:tab/>
        </w:r>
        <w:r w:rsidR="00C26613">
          <w:rPr>
            <w:rStyle w:val="Hyperlink"/>
            <w:noProof/>
            <w:rtl/>
          </w:rPr>
          <w:fldChar w:fldCharType="begin"/>
        </w:r>
        <w:r w:rsidR="00C26613">
          <w:rPr>
            <w:noProof/>
            <w:webHidden/>
            <w:rtl/>
          </w:rPr>
          <w:instrText xml:space="preserve"> </w:instrText>
        </w:r>
        <w:r w:rsidR="00C26613">
          <w:rPr>
            <w:noProof/>
            <w:webHidden/>
          </w:rPr>
          <w:instrText>PAGEREF</w:instrText>
        </w:r>
        <w:r w:rsidR="00C26613">
          <w:rPr>
            <w:noProof/>
            <w:webHidden/>
            <w:rtl/>
          </w:rPr>
          <w:instrText xml:space="preserve"> _</w:instrText>
        </w:r>
        <w:r w:rsidR="00C26613">
          <w:rPr>
            <w:noProof/>
            <w:webHidden/>
          </w:rPr>
          <w:instrText>Toc</w:instrText>
        </w:r>
        <w:r w:rsidR="00C26613">
          <w:rPr>
            <w:noProof/>
            <w:webHidden/>
            <w:rtl/>
          </w:rPr>
          <w:instrText xml:space="preserve">41932528 </w:instrText>
        </w:r>
        <w:r w:rsidR="00C26613">
          <w:rPr>
            <w:noProof/>
            <w:webHidden/>
          </w:rPr>
          <w:instrText>\h</w:instrText>
        </w:r>
        <w:r w:rsidR="00C26613">
          <w:rPr>
            <w:noProof/>
            <w:webHidden/>
            <w:rtl/>
          </w:rPr>
          <w:instrText xml:space="preserve"> </w:instrText>
        </w:r>
        <w:r w:rsidR="00C26613">
          <w:rPr>
            <w:rStyle w:val="Hyperlink"/>
            <w:noProof/>
            <w:rtl/>
          </w:rPr>
        </w:r>
        <w:r w:rsidR="00C26613">
          <w:rPr>
            <w:rStyle w:val="Hyperlink"/>
            <w:noProof/>
            <w:rtl/>
          </w:rPr>
          <w:fldChar w:fldCharType="separate"/>
        </w:r>
        <w:r w:rsidR="000A1DA9">
          <w:rPr>
            <w:noProof/>
            <w:webHidden/>
            <w:rtl/>
          </w:rPr>
          <w:t>1</w:t>
        </w:r>
        <w:r w:rsidR="00C26613">
          <w:rPr>
            <w:rStyle w:val="Hyperlink"/>
            <w:noProof/>
            <w:rtl/>
          </w:rPr>
          <w:fldChar w:fldCharType="end"/>
        </w:r>
      </w:hyperlink>
    </w:p>
    <w:p w14:paraId="2DA6D140" w14:textId="35EFC8A6" w:rsidR="00C26613" w:rsidRDefault="00B20C6C">
      <w:pPr>
        <w:pStyle w:val="TOC1"/>
        <w:rPr>
          <w:rFonts w:asciiTheme="minorHAnsi" w:eastAsiaTheme="minorEastAsia" w:hAnsiTheme="minorHAnsi" w:cstheme="minorBidi"/>
          <w:noProof/>
          <w:color w:val="auto"/>
          <w:szCs w:val="22"/>
          <w:rtl/>
        </w:rPr>
      </w:pPr>
      <w:hyperlink w:anchor="_Toc41932529" w:history="1">
        <w:r w:rsidR="00C26613" w:rsidRPr="008129BF">
          <w:rPr>
            <w:rStyle w:val="Hyperlink"/>
            <w:noProof/>
            <w:rtl/>
          </w:rPr>
          <w:t>کلام صاحب جواهر در شرط</w:t>
        </w:r>
        <w:r w:rsidR="00C26613" w:rsidRPr="008129BF">
          <w:rPr>
            <w:rStyle w:val="Hyperlink"/>
            <w:rFonts w:hint="cs"/>
            <w:noProof/>
            <w:rtl/>
          </w:rPr>
          <w:t>ی</w:t>
        </w:r>
        <w:r w:rsidR="00C26613" w:rsidRPr="008129BF">
          <w:rPr>
            <w:rStyle w:val="Hyperlink"/>
            <w:rFonts w:hint="eastAsia"/>
            <w:noProof/>
            <w:rtl/>
          </w:rPr>
          <w:t>ت</w:t>
        </w:r>
        <w:r w:rsidR="00C26613" w:rsidRPr="008129BF">
          <w:rPr>
            <w:rStyle w:val="Hyperlink"/>
            <w:noProof/>
            <w:rtl/>
          </w:rPr>
          <w:t xml:space="preserve"> اجتهاد در قاض</w:t>
        </w:r>
        <w:r w:rsidR="00C26613" w:rsidRPr="008129BF">
          <w:rPr>
            <w:rStyle w:val="Hyperlink"/>
            <w:rFonts w:hint="cs"/>
            <w:noProof/>
            <w:rtl/>
          </w:rPr>
          <w:t>ی</w:t>
        </w:r>
        <w:r w:rsidR="00C26613">
          <w:rPr>
            <w:noProof/>
            <w:webHidden/>
            <w:rtl/>
          </w:rPr>
          <w:tab/>
        </w:r>
        <w:r w:rsidR="00C26613">
          <w:rPr>
            <w:rStyle w:val="Hyperlink"/>
            <w:noProof/>
            <w:rtl/>
          </w:rPr>
          <w:fldChar w:fldCharType="begin"/>
        </w:r>
        <w:r w:rsidR="00C26613">
          <w:rPr>
            <w:noProof/>
            <w:webHidden/>
            <w:rtl/>
          </w:rPr>
          <w:instrText xml:space="preserve"> </w:instrText>
        </w:r>
        <w:r w:rsidR="00C26613">
          <w:rPr>
            <w:noProof/>
            <w:webHidden/>
          </w:rPr>
          <w:instrText>PAGEREF</w:instrText>
        </w:r>
        <w:r w:rsidR="00C26613">
          <w:rPr>
            <w:noProof/>
            <w:webHidden/>
            <w:rtl/>
          </w:rPr>
          <w:instrText xml:space="preserve"> _</w:instrText>
        </w:r>
        <w:r w:rsidR="00C26613">
          <w:rPr>
            <w:noProof/>
            <w:webHidden/>
          </w:rPr>
          <w:instrText>Toc</w:instrText>
        </w:r>
        <w:r w:rsidR="00C26613">
          <w:rPr>
            <w:noProof/>
            <w:webHidden/>
            <w:rtl/>
          </w:rPr>
          <w:instrText xml:space="preserve">41932529 </w:instrText>
        </w:r>
        <w:r w:rsidR="00C26613">
          <w:rPr>
            <w:noProof/>
            <w:webHidden/>
          </w:rPr>
          <w:instrText>\h</w:instrText>
        </w:r>
        <w:r w:rsidR="00C26613">
          <w:rPr>
            <w:noProof/>
            <w:webHidden/>
            <w:rtl/>
          </w:rPr>
          <w:instrText xml:space="preserve"> </w:instrText>
        </w:r>
        <w:r w:rsidR="00C26613">
          <w:rPr>
            <w:rStyle w:val="Hyperlink"/>
            <w:noProof/>
            <w:rtl/>
          </w:rPr>
        </w:r>
        <w:r w:rsidR="00C26613">
          <w:rPr>
            <w:rStyle w:val="Hyperlink"/>
            <w:noProof/>
            <w:rtl/>
          </w:rPr>
          <w:fldChar w:fldCharType="separate"/>
        </w:r>
        <w:r w:rsidR="000A1DA9">
          <w:rPr>
            <w:noProof/>
            <w:webHidden/>
            <w:rtl/>
          </w:rPr>
          <w:t>2</w:t>
        </w:r>
        <w:r w:rsidR="00C26613">
          <w:rPr>
            <w:rStyle w:val="Hyperlink"/>
            <w:noProof/>
            <w:rtl/>
          </w:rPr>
          <w:fldChar w:fldCharType="end"/>
        </w:r>
      </w:hyperlink>
    </w:p>
    <w:p w14:paraId="669B9833" w14:textId="73B65625" w:rsidR="00C91EB6" w:rsidRPr="00C91EB6" w:rsidRDefault="00A01522" w:rsidP="00C91EB6">
      <w:r>
        <w:rPr>
          <w:rFonts w:cs="B Titr"/>
          <w:noProof/>
          <w:webHidden/>
          <w:color w:val="632423" w:themeColor="accent2" w:themeShade="80"/>
          <w:szCs w:val="24"/>
          <w:rtl/>
        </w:rPr>
        <w:fldChar w:fldCharType="end"/>
      </w:r>
    </w:p>
    <w:p w14:paraId="7A2AD5A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379EF">
        <w:rPr>
          <w:rtl/>
        </w:rPr>
        <w:t>شروط قاض</w:t>
      </w:r>
      <w:r w:rsidR="002379EF">
        <w:rPr>
          <w:rFonts w:hint="cs"/>
          <w:rtl/>
        </w:rPr>
        <w:t>ی</w:t>
      </w:r>
      <w:r w:rsidR="00025B70">
        <w:rPr>
          <w:rFonts w:hint="cs"/>
          <w:rtl/>
        </w:rPr>
        <w:t xml:space="preserve"> </w:t>
      </w:r>
      <w:r w:rsidR="00386C11" w:rsidRPr="00A6366F">
        <w:rPr>
          <w:rFonts w:hint="cs"/>
          <w:rtl/>
        </w:rPr>
        <w:t>/</w:t>
      </w:r>
      <w:bookmarkStart w:id="1" w:name="BokSabj_d"/>
      <w:bookmarkEnd w:id="1"/>
      <w:r w:rsidR="002379EF">
        <w:rPr>
          <w:rtl/>
        </w:rPr>
        <w:t>القضا</w:t>
      </w:r>
      <w:r w:rsidR="00386C11" w:rsidRPr="00A6366F">
        <w:rPr>
          <w:rFonts w:hint="cs"/>
          <w:rtl/>
        </w:rPr>
        <w:t xml:space="preserve"> /</w:t>
      </w:r>
      <w:bookmarkStart w:id="2" w:name="Bokkolli"/>
      <w:bookmarkEnd w:id="2"/>
      <w:r w:rsidR="002379EF">
        <w:rPr>
          <w:rtl/>
        </w:rPr>
        <w:t>کتاب القضا</w:t>
      </w:r>
      <w:r w:rsidR="001B6799" w:rsidRPr="00A6366F">
        <w:rPr>
          <w:rFonts w:hint="cs"/>
          <w:rtl/>
        </w:rPr>
        <w:t xml:space="preserve"> </w:t>
      </w:r>
    </w:p>
    <w:p w14:paraId="58548FC3"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28815470" w14:textId="77777777" w:rsidR="00C26613" w:rsidRPr="00A41C5E" w:rsidRDefault="00C26613" w:rsidP="00C26613">
      <w:pPr>
        <w:jc w:val="both"/>
        <w:rPr>
          <w:sz w:val="28"/>
          <w:rtl/>
        </w:rPr>
      </w:pPr>
      <w:r w:rsidRPr="00A41C5E">
        <w:rPr>
          <w:rFonts w:hint="cs"/>
          <w:sz w:val="28"/>
          <w:rtl/>
        </w:rPr>
        <w:t xml:space="preserve">بحث در شرط اجتهاد در قاضی بود. مرحوم خوئی فرمود در قاضی منصوب اجتهاد شرط است و اعلمیت مطلقه شرط نیست ولی اعلمیت «من فی البلد» شرط است. در قاضی تحکیم ایشان اجتهاد را شرط ندانستند. </w:t>
      </w:r>
    </w:p>
    <w:p w14:paraId="04911226" w14:textId="31719500" w:rsidR="00C26613" w:rsidRPr="00A41C5E" w:rsidRDefault="00C26613" w:rsidP="00C26613">
      <w:pPr>
        <w:pStyle w:val="Heading1"/>
        <w:rPr>
          <w:rtl/>
        </w:rPr>
      </w:pPr>
      <w:bookmarkStart w:id="3" w:name="_Toc41932528"/>
      <w:r w:rsidRPr="00A41C5E">
        <w:rPr>
          <w:rFonts w:hint="cs"/>
          <w:rtl/>
        </w:rPr>
        <w:t>کلام مرحوم خو</w:t>
      </w:r>
      <w:r>
        <w:rPr>
          <w:rFonts w:hint="cs"/>
          <w:rtl/>
        </w:rPr>
        <w:t>ئ</w:t>
      </w:r>
      <w:r w:rsidRPr="00A41C5E">
        <w:rPr>
          <w:rFonts w:hint="cs"/>
          <w:rtl/>
        </w:rPr>
        <w:t>ی در شرطیت اجتهاد در قاضی</w:t>
      </w:r>
      <w:bookmarkEnd w:id="3"/>
    </w:p>
    <w:p w14:paraId="4C71FDE4" w14:textId="1BE9DFDB" w:rsidR="00C26613" w:rsidRPr="00A41C5E" w:rsidRDefault="00C26613" w:rsidP="00C26613">
      <w:pPr>
        <w:jc w:val="both"/>
        <w:rPr>
          <w:sz w:val="28"/>
          <w:rtl/>
        </w:rPr>
      </w:pPr>
      <w:r w:rsidRPr="00A41C5E">
        <w:rPr>
          <w:rFonts w:hint="cs"/>
          <w:sz w:val="28"/>
          <w:rtl/>
        </w:rPr>
        <w:t xml:space="preserve">بیان کردیم که مرحوم خوئی ادله لفظی باب قضا را </w:t>
      </w:r>
      <w:r w:rsidR="00850A85">
        <w:rPr>
          <w:rFonts w:hint="cs"/>
          <w:sz w:val="28"/>
          <w:rtl/>
        </w:rPr>
        <w:t xml:space="preserve">در مورد قاضی منصوب </w:t>
      </w:r>
      <w:r w:rsidRPr="00A41C5E">
        <w:rPr>
          <w:rFonts w:hint="cs"/>
          <w:sz w:val="28"/>
          <w:rtl/>
        </w:rPr>
        <w:t>قبول ندارند</w:t>
      </w:r>
      <w:r w:rsidR="00850A85">
        <w:rPr>
          <w:rFonts w:hint="cs"/>
          <w:sz w:val="28"/>
          <w:rtl/>
        </w:rPr>
        <w:t xml:space="preserve"> و از باب اختلال نظام و حکم عقل لزوم نصب را کشف میکنند و در نتیجه نصب قاضی از امور حسبیه به حساب می</w:t>
      </w:r>
      <w:r w:rsidR="00850A85">
        <w:rPr>
          <w:rFonts w:cs="Zar" w:hint="cs"/>
          <w:sz w:val="28"/>
          <w:rtl/>
        </w:rPr>
        <w:t>‌</w:t>
      </w:r>
      <w:r w:rsidR="00850A85">
        <w:rPr>
          <w:rFonts w:hint="cs"/>
          <w:sz w:val="28"/>
          <w:rtl/>
        </w:rPr>
        <w:t>آید</w:t>
      </w:r>
      <w:r w:rsidRPr="00A41C5E">
        <w:rPr>
          <w:rFonts w:hint="cs"/>
          <w:sz w:val="28"/>
          <w:rtl/>
        </w:rPr>
        <w:t>. ایشان فرموده است</w:t>
      </w:r>
      <w:r w:rsidR="00850A85">
        <w:rPr>
          <w:rFonts w:hint="cs"/>
          <w:sz w:val="28"/>
          <w:rtl/>
        </w:rPr>
        <w:t>:</w:t>
      </w:r>
      <w:r w:rsidRPr="00A41C5E">
        <w:rPr>
          <w:rFonts w:hint="cs"/>
          <w:sz w:val="28"/>
          <w:rtl/>
        </w:rPr>
        <w:t xml:space="preserve"> «</w:t>
      </w:r>
      <w:r w:rsidRPr="00C26613">
        <w:rPr>
          <w:rFonts w:ascii="IE Nassim" w:hAnsi="IE Nassim"/>
          <w:color w:val="000080"/>
          <w:sz w:val="28"/>
          <w:shd w:val="clear" w:color="auto" w:fill="FFFFFF"/>
          <w:rtl/>
        </w:rPr>
        <w:t>أما القاضي المنصوب، فالظاهر ان الدليل على نصبه في زمان الغيبة مضافاً إلى عدم الخلاف بين الاصحاب</w:t>
      </w:r>
      <w:r w:rsidRPr="00C26613">
        <w:rPr>
          <w:rFonts w:ascii="IE Nassim" w:hAnsi="IE Nassim"/>
          <w:color w:val="000080"/>
          <w:sz w:val="28"/>
          <w:shd w:val="clear" w:color="auto" w:fill="FFFFFF"/>
        </w:rPr>
        <w:t> </w:t>
      </w:r>
      <w:r w:rsidRPr="00C26613">
        <w:rPr>
          <w:rFonts w:ascii="IE Nassim" w:hAnsi="IE Nassim"/>
          <w:color w:val="000080"/>
          <w:sz w:val="28"/>
          <w:shd w:val="clear" w:color="auto" w:fill="FFFFFF"/>
          <w:rtl/>
        </w:rPr>
        <w:t>هو كون القضاء واجباً كفائياً، ولو لم</w:t>
      </w:r>
      <w:r w:rsidRPr="00C26613">
        <w:rPr>
          <w:rFonts w:ascii="Cambria" w:hAnsi="Cambria" w:cs="Cambria" w:hint="cs"/>
          <w:color w:val="000080"/>
          <w:sz w:val="28"/>
          <w:shd w:val="clear" w:color="auto" w:fill="FFFFFF"/>
          <w:rtl/>
        </w:rPr>
        <w:t> </w:t>
      </w:r>
      <w:r w:rsidRPr="00C26613">
        <w:rPr>
          <w:rStyle w:val="hilight"/>
          <w:rFonts w:ascii="IE Nassim" w:hAnsi="IE Nassim"/>
          <w:color w:val="000080"/>
          <w:sz w:val="28"/>
          <w:rtl/>
        </w:rPr>
        <w:t>ينصب</w:t>
      </w:r>
      <w:r w:rsidRPr="00C26613">
        <w:rPr>
          <w:rFonts w:ascii="Cambria" w:hAnsi="Cambria" w:cs="Cambria" w:hint="cs"/>
          <w:color w:val="000080"/>
          <w:sz w:val="28"/>
          <w:shd w:val="clear" w:color="auto" w:fill="FFFFFF"/>
          <w:rtl/>
        </w:rPr>
        <w:t> </w:t>
      </w:r>
      <w:r w:rsidRPr="00C26613">
        <w:rPr>
          <w:rFonts w:ascii="IE Nassim" w:hAnsi="IE Nassim"/>
          <w:color w:val="000080"/>
          <w:sz w:val="28"/>
          <w:shd w:val="clear" w:color="auto" w:fill="FFFFFF"/>
          <w:rtl/>
        </w:rPr>
        <w:t>من قبل الإمام (عليه السلام) ) للزم اختلال النظام، فمن طريق العقل يستكشف نصب الإمام (عليه السلام) القاضي في زمان الغيبة، وأما اعتبار اجتهاده فسيأتي</w:t>
      </w:r>
      <w:r w:rsidRPr="00C26613">
        <w:rPr>
          <w:rFonts w:ascii="IE Nassim" w:hAnsi="IE Nassim" w:hint="cs"/>
          <w:color w:val="000080"/>
          <w:sz w:val="28"/>
          <w:shd w:val="clear" w:color="auto" w:fill="FFFFFF"/>
          <w:rtl/>
        </w:rPr>
        <w:t>.</w:t>
      </w:r>
      <w:r w:rsidRPr="00C26613">
        <w:rPr>
          <w:rFonts w:ascii="IE Nassim" w:hAnsi="IE Nassim" w:hint="cs"/>
          <w:color w:val="000080"/>
          <w:sz w:val="28"/>
          <w:rtl/>
        </w:rPr>
        <w:t xml:space="preserve"> </w:t>
      </w:r>
      <w:r w:rsidRPr="00C26613">
        <w:rPr>
          <w:rFonts w:ascii="IE Nassim" w:hAnsi="IE Nassim"/>
          <w:color w:val="000080"/>
          <w:sz w:val="28"/>
          <w:shd w:val="clear" w:color="auto" w:fill="FFFFFF"/>
          <w:rtl/>
        </w:rPr>
        <w:t>وأما ما استدل به من الادلة اللفظية على نصبه (عليه السلام) له في زمن الغيبة فكله ضعيف</w:t>
      </w:r>
      <w:r w:rsidRPr="00A41C5E">
        <w:rPr>
          <w:rFonts w:hint="cs"/>
          <w:sz w:val="28"/>
          <w:rtl/>
        </w:rPr>
        <w:t>»</w:t>
      </w:r>
      <w:r>
        <w:rPr>
          <w:rStyle w:val="FootnoteReference"/>
          <w:sz w:val="28"/>
          <w:rtl/>
        </w:rPr>
        <w:footnoteReference w:id="1"/>
      </w:r>
      <w:r w:rsidR="00850A85">
        <w:rPr>
          <w:rFonts w:hint="cs"/>
          <w:sz w:val="28"/>
          <w:rtl/>
        </w:rPr>
        <w:t>.</w:t>
      </w:r>
    </w:p>
    <w:p w14:paraId="4C25F59C" w14:textId="398C483B" w:rsidR="00C26613" w:rsidRPr="00A41C5E" w:rsidRDefault="00C26613" w:rsidP="00C26613">
      <w:pPr>
        <w:jc w:val="both"/>
        <w:rPr>
          <w:sz w:val="28"/>
          <w:rtl/>
        </w:rPr>
      </w:pPr>
      <w:r w:rsidRPr="00A41C5E">
        <w:rPr>
          <w:rFonts w:hint="cs"/>
          <w:sz w:val="28"/>
          <w:rtl/>
        </w:rPr>
        <w:t xml:space="preserve">ایشان </w:t>
      </w:r>
      <w:r w:rsidR="00850A85">
        <w:rPr>
          <w:rFonts w:hint="cs"/>
          <w:sz w:val="28"/>
          <w:rtl/>
        </w:rPr>
        <w:t xml:space="preserve">در مورد شرط اجتهاد </w:t>
      </w:r>
      <w:r w:rsidRPr="00A41C5E">
        <w:rPr>
          <w:rFonts w:hint="cs"/>
          <w:sz w:val="28"/>
          <w:rtl/>
        </w:rPr>
        <w:t>می فرماید قدر متیقن این است که قاضی منصوب باید مجتهد باشد</w:t>
      </w:r>
      <w:r w:rsidR="00850A85">
        <w:rPr>
          <w:rFonts w:hint="cs"/>
          <w:sz w:val="28"/>
          <w:rtl/>
        </w:rPr>
        <w:t>:</w:t>
      </w:r>
      <w:r w:rsidRPr="00A41C5E">
        <w:rPr>
          <w:rFonts w:hint="cs"/>
          <w:sz w:val="28"/>
          <w:rtl/>
        </w:rPr>
        <w:t xml:space="preserve"> «</w:t>
      </w:r>
      <w:r w:rsidRPr="00C26613">
        <w:rPr>
          <w:rFonts w:ascii="IE Nassim" w:hAnsi="IE Nassim"/>
          <w:color w:val="000080"/>
          <w:sz w:val="28"/>
          <w:shd w:val="clear" w:color="auto" w:fill="FFFFFF"/>
          <w:rtl/>
        </w:rPr>
        <w:t>كيف كان، لا دليل لفظي في المقام دال على نصب القاضي في زمن الغيبة ولا على اعتبار إجتهاده، إلاّ ان اختلال النظام كما ذكرنا لو لم ينصب في زمن الغيبة كاف في ذلك، وأن طريق العقل يستكشف به نصب الإمام (عليه السلام) القاضي زمان الغيبة</w:t>
      </w:r>
      <w:r w:rsidRPr="00C26613">
        <w:rPr>
          <w:rFonts w:ascii="IE Nassim" w:hAnsi="IE Nassim" w:hint="cs"/>
          <w:color w:val="000080"/>
          <w:sz w:val="28"/>
          <w:shd w:val="clear" w:color="auto" w:fill="FFFFFF"/>
          <w:rtl/>
        </w:rPr>
        <w:t>.</w:t>
      </w:r>
      <w:r w:rsidRPr="00C26613">
        <w:rPr>
          <w:rFonts w:ascii="IE Nassim" w:hAnsi="IE Nassim"/>
          <w:color w:val="000080"/>
          <w:sz w:val="28"/>
          <w:shd w:val="clear" w:color="auto" w:fill="FFFFFF"/>
          <w:rtl/>
        </w:rPr>
        <w:tab/>
      </w:r>
      <w:r w:rsidRPr="00C26613">
        <w:rPr>
          <w:rFonts w:ascii="IE Nassim" w:hAnsi="IE Nassim"/>
          <w:color w:val="000080"/>
          <w:sz w:val="28"/>
        </w:rPr>
        <w:br/>
      </w:r>
      <w:r w:rsidRPr="00C26613">
        <w:rPr>
          <w:rFonts w:ascii="IE Nassim" w:hAnsi="IE Nassim"/>
          <w:color w:val="000080"/>
          <w:sz w:val="28"/>
          <w:shd w:val="clear" w:color="auto" w:fill="FFFFFF"/>
          <w:rtl/>
        </w:rPr>
        <w:t>وأما اعتبار الاجتهاد في القاضي المنصوب فلأنّه القدر المتيقن بعد كون الاصل عدم نفوذ حكم أي أحد في حق أي أحد</w:t>
      </w:r>
      <w:r w:rsidRPr="00A41C5E">
        <w:rPr>
          <w:rFonts w:hint="cs"/>
          <w:sz w:val="28"/>
          <w:rtl/>
        </w:rPr>
        <w:t>»</w:t>
      </w:r>
      <w:r>
        <w:rPr>
          <w:rStyle w:val="FootnoteReference"/>
          <w:sz w:val="28"/>
          <w:rtl/>
        </w:rPr>
        <w:footnoteReference w:id="2"/>
      </w:r>
      <w:r w:rsidR="00850A85">
        <w:rPr>
          <w:rFonts w:hint="cs"/>
          <w:sz w:val="28"/>
          <w:rtl/>
        </w:rPr>
        <w:t>.</w:t>
      </w:r>
    </w:p>
    <w:p w14:paraId="0A33002D" w14:textId="6D7DEE90" w:rsidR="00850A85" w:rsidRDefault="00C26613" w:rsidP="00C26613">
      <w:pPr>
        <w:jc w:val="both"/>
        <w:rPr>
          <w:rFonts w:ascii="IE Nassim" w:hAnsi="IE Nassim"/>
          <w:color w:val="000080"/>
          <w:sz w:val="28"/>
          <w:shd w:val="clear" w:color="auto" w:fill="FFFFFF"/>
          <w:rtl/>
        </w:rPr>
      </w:pPr>
      <w:r w:rsidRPr="00A41C5E">
        <w:rPr>
          <w:rFonts w:hint="cs"/>
          <w:sz w:val="28"/>
          <w:rtl/>
        </w:rPr>
        <w:t xml:space="preserve">بعد ایشان می فرماید اعلمیت مطلق در قاضی شرط نیست چون با قاضی بودن یک نفر </w:t>
      </w:r>
      <w:r w:rsidR="00850A85">
        <w:rPr>
          <w:rFonts w:hint="cs"/>
          <w:sz w:val="28"/>
          <w:rtl/>
        </w:rPr>
        <w:t xml:space="preserve">(اعلم مطلق) </w:t>
      </w:r>
      <w:r w:rsidRPr="00A41C5E">
        <w:rPr>
          <w:rFonts w:hint="cs"/>
          <w:sz w:val="28"/>
          <w:rtl/>
        </w:rPr>
        <w:t>اختلال نظام دفع نمی شود</w:t>
      </w:r>
      <w:r w:rsidR="001C3CDA">
        <w:rPr>
          <w:rFonts w:hint="cs"/>
          <w:sz w:val="28"/>
          <w:rtl/>
        </w:rPr>
        <w:t xml:space="preserve"> با این حال اعلمیت «من فی البلد» شرط است زیرا محذور قبل لازم نمی آید</w:t>
      </w:r>
      <w:r w:rsidRPr="00A41C5E">
        <w:rPr>
          <w:rFonts w:hint="cs"/>
          <w:sz w:val="28"/>
          <w:rtl/>
        </w:rPr>
        <w:t xml:space="preserve">. اما اینکه در مفتی اعلمیت </w:t>
      </w:r>
      <w:r w:rsidR="001C3CDA">
        <w:rPr>
          <w:rFonts w:hint="cs"/>
          <w:sz w:val="28"/>
          <w:rtl/>
        </w:rPr>
        <w:t xml:space="preserve">مطلق </w:t>
      </w:r>
      <w:r w:rsidRPr="00A41C5E">
        <w:rPr>
          <w:rFonts w:hint="cs"/>
          <w:sz w:val="28"/>
          <w:rtl/>
        </w:rPr>
        <w:t>شرط است به این خاطر است که تقلید از یک نفر برای همه مردم میسر است اما قضای یک نفر برای همگان میسر نیست</w:t>
      </w:r>
      <w:r w:rsidR="00850A85">
        <w:rPr>
          <w:rFonts w:hint="cs"/>
          <w:sz w:val="28"/>
          <w:rtl/>
        </w:rPr>
        <w:t>:</w:t>
      </w:r>
      <w:r w:rsidRPr="00A41C5E">
        <w:rPr>
          <w:rFonts w:hint="cs"/>
          <w:sz w:val="28"/>
          <w:rtl/>
        </w:rPr>
        <w:t xml:space="preserve"> «</w:t>
      </w:r>
      <w:r w:rsidRPr="00C26613">
        <w:rPr>
          <w:rFonts w:ascii="IE Nassim" w:hAnsi="IE Nassim"/>
          <w:color w:val="000080"/>
          <w:sz w:val="28"/>
          <w:shd w:val="clear" w:color="auto" w:fill="FFFFFF"/>
          <w:rtl/>
        </w:rPr>
        <w:t xml:space="preserve">وأما الاعلمية </w:t>
      </w:r>
      <w:r w:rsidRPr="00C26613">
        <w:rPr>
          <w:rFonts w:ascii="IE Nassim" w:hAnsi="IE Nassim"/>
          <w:color w:val="000080"/>
          <w:sz w:val="28"/>
          <w:shd w:val="clear" w:color="auto" w:fill="FFFFFF"/>
          <w:rtl/>
        </w:rPr>
        <w:lastRenderedPageBreak/>
        <w:t>المطلقة التي اعتبرها جماعة في باب التقليد وهو الصحيح على تفصيل تقدم في محله فهي غير معتبرة في القاضي جزماً، إذ الأعلمية عادة في كل زمان تكون متمثلة في شخص واحد، نعم قد يتفق ان تكون في اثنين أو ثلاثة، إلاّ إنّها عادة تتمثل في شخص واحد، وجعله قاضياً لمجموع العالم ولجميع البلاد الاسلامية أمر غير محتمل، بل موجوب لاختلال النظام الذي من اجله قلنا باعتبار نصب القاضي، إذن فلا يحتمل اعتبار الاعلمية المطلقة في القاضي وإن اعتبرت في المفتي</w:t>
      </w:r>
      <w:r w:rsidRPr="00C26613">
        <w:rPr>
          <w:rFonts w:ascii="IE Nassim" w:hAnsi="IE Nassim" w:hint="cs"/>
          <w:color w:val="000080"/>
          <w:sz w:val="28"/>
          <w:shd w:val="clear" w:color="auto" w:fill="FFFFFF"/>
          <w:rtl/>
        </w:rPr>
        <w:t>.</w:t>
      </w:r>
    </w:p>
    <w:p w14:paraId="674C3D15" w14:textId="6C977A12" w:rsidR="00C26613" w:rsidRPr="00A41C5E" w:rsidRDefault="00850A85" w:rsidP="00C26613">
      <w:pPr>
        <w:jc w:val="both"/>
        <w:rPr>
          <w:sz w:val="28"/>
          <w:rtl/>
        </w:rPr>
      </w:pPr>
      <w:r w:rsidRPr="00C26613">
        <w:rPr>
          <w:rFonts w:ascii="IE Nassim" w:hAnsi="IE Nassim"/>
          <w:color w:val="000080"/>
          <w:sz w:val="28"/>
          <w:shd w:val="clear" w:color="auto" w:fill="FFFFFF"/>
          <w:rtl/>
        </w:rPr>
        <w:t xml:space="preserve"> </w:t>
      </w:r>
      <w:r w:rsidR="00C26613" w:rsidRPr="00C26613">
        <w:rPr>
          <w:rFonts w:ascii="IE Nassim" w:hAnsi="IE Nassim"/>
          <w:color w:val="000080"/>
          <w:sz w:val="28"/>
          <w:shd w:val="clear" w:color="auto" w:fill="FFFFFF"/>
          <w:rtl/>
        </w:rPr>
        <w:t>وأما اعتبار الاعلمية في البلد فلا مانع منه</w:t>
      </w:r>
      <w:r w:rsidR="00C26613" w:rsidRPr="00C26613">
        <w:rPr>
          <w:rFonts w:ascii="IE Nassim" w:hAnsi="IE Nassim"/>
          <w:color w:val="000080"/>
          <w:sz w:val="28"/>
          <w:shd w:val="clear" w:color="auto" w:fill="FFFFFF"/>
        </w:rPr>
        <w:t> </w:t>
      </w:r>
      <w:r w:rsidR="00C26613" w:rsidRPr="00C26613">
        <w:rPr>
          <w:rFonts w:ascii="IE Nassim" w:hAnsi="IE Nassim"/>
          <w:color w:val="000080"/>
          <w:sz w:val="28"/>
          <w:shd w:val="clear" w:color="auto" w:fill="FFFFFF"/>
          <w:rtl/>
        </w:rPr>
        <w:t>لأنّ القدر المتيقن إنما هو نفوذ قضاء الاعلم، وأما غير الأعلم فلا دليل على نفوذ قضائه، وقد تقدم أن الأصل عدم نفوذ قضاء أحد على آخر إلاّ ان يكون هناك دليل على النفوذ، وحيث لا دليل لفظي يتمسك باطلاقه كان المتيقن نفوذ قضاء الاعلم دون غيره</w:t>
      </w:r>
      <w:r w:rsidR="00C26613" w:rsidRPr="00A41C5E">
        <w:rPr>
          <w:rFonts w:hint="cs"/>
          <w:sz w:val="28"/>
          <w:rtl/>
        </w:rPr>
        <w:t>»</w:t>
      </w:r>
      <w:r w:rsidR="00C26613">
        <w:rPr>
          <w:rStyle w:val="FootnoteReference"/>
          <w:sz w:val="28"/>
          <w:rtl/>
        </w:rPr>
        <w:footnoteReference w:id="3"/>
      </w:r>
      <w:r>
        <w:rPr>
          <w:rFonts w:hint="cs"/>
          <w:sz w:val="28"/>
          <w:rtl/>
        </w:rPr>
        <w:t>.</w:t>
      </w:r>
    </w:p>
    <w:p w14:paraId="72D03F8B" w14:textId="77777777" w:rsidR="00C26613" w:rsidRPr="00A41C5E" w:rsidRDefault="00C26613" w:rsidP="00C26613">
      <w:pPr>
        <w:jc w:val="both"/>
        <w:rPr>
          <w:sz w:val="28"/>
          <w:rtl/>
        </w:rPr>
      </w:pPr>
      <w:r w:rsidRPr="00A41C5E">
        <w:rPr>
          <w:rFonts w:hint="cs"/>
          <w:sz w:val="28"/>
          <w:rtl/>
        </w:rPr>
        <w:t xml:space="preserve">حاصل کلام ایشان این است که بین قاضی تحکیم و منصوب تفاوت وجود دارد. در قاضی تحکیم اجتهاد شرط نیست ولی در قاضی منصوب شرط است. </w:t>
      </w:r>
    </w:p>
    <w:p w14:paraId="3A22AD6F" w14:textId="77777777" w:rsidR="00C26613" w:rsidRPr="00A41C5E" w:rsidRDefault="00C26613" w:rsidP="00C26613">
      <w:pPr>
        <w:pStyle w:val="Heading1"/>
        <w:rPr>
          <w:rtl/>
        </w:rPr>
      </w:pPr>
      <w:bookmarkStart w:id="4" w:name="_Toc41932529"/>
      <w:r w:rsidRPr="00A41C5E">
        <w:rPr>
          <w:rFonts w:hint="cs"/>
          <w:rtl/>
        </w:rPr>
        <w:t xml:space="preserve">کلام </w:t>
      </w:r>
      <w:bookmarkStart w:id="5" w:name="_Hlk42081192"/>
      <w:r w:rsidRPr="00A41C5E">
        <w:rPr>
          <w:rFonts w:hint="cs"/>
          <w:rtl/>
        </w:rPr>
        <w:t xml:space="preserve">صاحب جواهر </w:t>
      </w:r>
      <w:bookmarkEnd w:id="5"/>
      <w:r w:rsidRPr="00A41C5E">
        <w:rPr>
          <w:rFonts w:hint="cs"/>
          <w:rtl/>
        </w:rPr>
        <w:t>در شرطیت اجتهاد در قاضی</w:t>
      </w:r>
      <w:bookmarkEnd w:id="4"/>
    </w:p>
    <w:p w14:paraId="5F645191" w14:textId="47A3B087" w:rsidR="00C26613" w:rsidRPr="00A41C5E" w:rsidRDefault="001C3CDA" w:rsidP="00C26613">
      <w:pPr>
        <w:jc w:val="both"/>
        <w:rPr>
          <w:sz w:val="28"/>
          <w:rtl/>
        </w:rPr>
      </w:pPr>
      <w:r w:rsidRPr="001C3CDA">
        <w:rPr>
          <w:sz w:val="28"/>
          <w:rtl/>
        </w:rPr>
        <w:t xml:space="preserve">صاحب جواهر </w:t>
      </w:r>
      <w:r w:rsidR="00C26613" w:rsidRPr="00A41C5E">
        <w:rPr>
          <w:rFonts w:hint="cs"/>
          <w:sz w:val="28"/>
          <w:rtl/>
        </w:rPr>
        <w:t>تفاوتی بین قاضی تحکیم و منصوب قائل نیست. ایشان می فرماید در قاضی، اجتهاد شرط نیست. ایشان می فرماید مستفاد از اطلاقات ادله</w:t>
      </w:r>
      <w:r w:rsidR="00FA2092">
        <w:rPr>
          <w:rFonts w:hint="cs"/>
          <w:sz w:val="28"/>
          <w:rtl/>
        </w:rPr>
        <w:t>،</w:t>
      </w:r>
      <w:r w:rsidR="00C26613" w:rsidRPr="00A41C5E">
        <w:rPr>
          <w:rFonts w:hint="cs"/>
          <w:sz w:val="28"/>
          <w:rtl/>
        </w:rPr>
        <w:t xml:space="preserve"> مشروعیت و صحت حکم به حق و عدل است</w:t>
      </w:r>
      <w:r w:rsidR="00BF53D3">
        <w:rPr>
          <w:rFonts w:hint="cs"/>
          <w:sz w:val="28"/>
          <w:rtl/>
        </w:rPr>
        <w:t xml:space="preserve"> و چیزی بیش از همین حکم به حق و عدل ملاک نیست</w:t>
      </w:r>
      <w:r w:rsidR="00C26613" w:rsidRPr="00A41C5E">
        <w:rPr>
          <w:rFonts w:hint="cs"/>
          <w:sz w:val="28"/>
          <w:rtl/>
        </w:rPr>
        <w:t xml:space="preserve">. اینکه صحت می گوییم چون بحث حکم تکلیفی فقط نیست که آیا تکلیفا مجاز است حکم کند یا نه؟ بلکه بحث صحت وضعی </w:t>
      </w:r>
      <w:r>
        <w:rPr>
          <w:rFonts w:hint="cs"/>
          <w:sz w:val="28"/>
          <w:rtl/>
        </w:rPr>
        <w:t xml:space="preserve">حکم </w:t>
      </w:r>
      <w:r w:rsidR="00C26613" w:rsidRPr="00A41C5E">
        <w:rPr>
          <w:rFonts w:hint="cs"/>
          <w:sz w:val="28"/>
          <w:rtl/>
        </w:rPr>
        <w:t xml:space="preserve">او نیز </w:t>
      </w:r>
      <w:r>
        <w:rPr>
          <w:rFonts w:hint="cs"/>
          <w:sz w:val="28"/>
          <w:rtl/>
        </w:rPr>
        <w:t>مطرح است</w:t>
      </w:r>
      <w:r w:rsidR="00C26613" w:rsidRPr="00A41C5E">
        <w:rPr>
          <w:rFonts w:hint="cs"/>
          <w:sz w:val="28"/>
          <w:rtl/>
        </w:rPr>
        <w:t>. آیا حکم او صحیح است</w:t>
      </w:r>
      <w:r>
        <w:rPr>
          <w:rFonts w:hint="cs"/>
          <w:sz w:val="28"/>
          <w:rtl/>
        </w:rPr>
        <w:t>؟</w:t>
      </w:r>
      <w:r w:rsidR="00C26613" w:rsidRPr="00A41C5E">
        <w:rPr>
          <w:rFonts w:hint="cs"/>
          <w:sz w:val="28"/>
          <w:rtl/>
        </w:rPr>
        <w:t xml:space="preserve"> و</w:t>
      </w:r>
      <w:r>
        <w:rPr>
          <w:rFonts w:hint="cs"/>
          <w:sz w:val="28"/>
          <w:rtl/>
        </w:rPr>
        <w:t xml:space="preserve"> آیا</w:t>
      </w:r>
      <w:r w:rsidR="00C26613" w:rsidRPr="00A41C5E">
        <w:rPr>
          <w:rFonts w:hint="cs"/>
          <w:sz w:val="28"/>
          <w:rtl/>
        </w:rPr>
        <w:t xml:space="preserve"> نقض حکم او جائز است یا نه؟ </w:t>
      </w:r>
    </w:p>
    <w:p w14:paraId="53A379BF" w14:textId="400F0869" w:rsidR="00BF53D3" w:rsidRDefault="00C26613" w:rsidP="00C26613">
      <w:pPr>
        <w:jc w:val="both"/>
        <w:rPr>
          <w:sz w:val="28"/>
          <w:rtl/>
        </w:rPr>
      </w:pPr>
      <w:r w:rsidRPr="00A41C5E">
        <w:rPr>
          <w:rFonts w:hint="cs"/>
          <w:sz w:val="28"/>
          <w:rtl/>
        </w:rPr>
        <w:t xml:space="preserve">ایشان می فرماید از ادله اشتراط نفوذ قضا </w:t>
      </w:r>
      <w:r w:rsidR="00BF53D3">
        <w:rPr>
          <w:rFonts w:hint="cs"/>
          <w:sz w:val="28"/>
          <w:rtl/>
        </w:rPr>
        <w:t>استفاده می شود که حکم به حق باید با</w:t>
      </w:r>
      <w:r w:rsidRPr="00A41C5E">
        <w:rPr>
          <w:rFonts w:hint="cs"/>
          <w:sz w:val="28"/>
          <w:rtl/>
        </w:rPr>
        <w:t xml:space="preserve"> علم به حکم</w:t>
      </w:r>
      <w:r w:rsidR="00BF53D3">
        <w:rPr>
          <w:rFonts w:hint="cs"/>
          <w:sz w:val="28"/>
          <w:rtl/>
        </w:rPr>
        <w:t xml:space="preserve"> باشد و</w:t>
      </w:r>
      <w:r w:rsidR="00BF53D3" w:rsidRPr="00BF53D3">
        <w:rPr>
          <w:rFonts w:hint="cs"/>
          <w:sz w:val="28"/>
          <w:rtl/>
        </w:rPr>
        <w:t xml:space="preserve"> </w:t>
      </w:r>
      <w:r w:rsidR="00BF53D3" w:rsidRPr="00A41C5E">
        <w:rPr>
          <w:rFonts w:hint="cs"/>
          <w:sz w:val="28"/>
          <w:rtl/>
        </w:rPr>
        <w:t>بیش از</w:t>
      </w:r>
      <w:r w:rsidR="00BF53D3">
        <w:rPr>
          <w:rFonts w:hint="cs"/>
          <w:sz w:val="28"/>
          <w:rtl/>
        </w:rPr>
        <w:t xml:space="preserve"> این</w:t>
      </w:r>
      <w:r w:rsidRPr="00A41C5E">
        <w:rPr>
          <w:rFonts w:hint="cs"/>
          <w:sz w:val="28"/>
          <w:rtl/>
        </w:rPr>
        <w:t xml:space="preserve"> نیست. از ادله</w:t>
      </w:r>
      <w:r w:rsidR="000A1DA9">
        <w:rPr>
          <w:rFonts w:hint="cs"/>
          <w:sz w:val="28"/>
          <w:rtl/>
        </w:rPr>
        <w:t>،</w:t>
      </w:r>
      <w:r w:rsidRPr="00A41C5E">
        <w:rPr>
          <w:rFonts w:hint="cs"/>
          <w:sz w:val="28"/>
          <w:rtl/>
        </w:rPr>
        <w:t xml:space="preserve"> </w:t>
      </w:r>
      <w:r w:rsidR="00BF53D3">
        <w:rPr>
          <w:rFonts w:hint="cs"/>
          <w:sz w:val="28"/>
          <w:rtl/>
        </w:rPr>
        <w:t xml:space="preserve">اشتراط </w:t>
      </w:r>
      <w:r w:rsidRPr="00A41C5E">
        <w:rPr>
          <w:rFonts w:hint="cs"/>
          <w:sz w:val="28"/>
          <w:rtl/>
        </w:rPr>
        <w:t>اجتهاد استفاده نمی شود</w:t>
      </w:r>
      <w:r w:rsidR="00BF53D3">
        <w:rPr>
          <w:rFonts w:hint="cs"/>
          <w:sz w:val="28"/>
          <w:rtl/>
        </w:rPr>
        <w:t xml:space="preserve"> و</w:t>
      </w:r>
      <w:r w:rsidRPr="00A41C5E">
        <w:rPr>
          <w:rFonts w:hint="cs"/>
          <w:sz w:val="28"/>
          <w:rtl/>
        </w:rPr>
        <w:t xml:space="preserve"> مورد ادله باب قضا</w:t>
      </w:r>
      <w:r w:rsidR="00BF53D3">
        <w:rPr>
          <w:rFonts w:hint="cs"/>
          <w:sz w:val="28"/>
          <w:rtl/>
        </w:rPr>
        <w:t>،</w:t>
      </w:r>
      <w:r w:rsidRPr="00A41C5E">
        <w:rPr>
          <w:rFonts w:hint="cs"/>
          <w:sz w:val="28"/>
          <w:rtl/>
        </w:rPr>
        <w:t xml:space="preserve"> علم به حکم </w:t>
      </w:r>
      <w:r w:rsidR="00BF53D3">
        <w:rPr>
          <w:rFonts w:hint="cs"/>
          <w:sz w:val="28"/>
          <w:rtl/>
        </w:rPr>
        <w:t>است</w:t>
      </w:r>
      <w:r w:rsidRPr="00A41C5E">
        <w:rPr>
          <w:rFonts w:hint="cs"/>
          <w:sz w:val="28"/>
          <w:rtl/>
        </w:rPr>
        <w:t>. بعد ایشان می فرماید کسی که علم به حکم دارد، اولی به حکم است نسبت به کسی که حکم او بر اساس ظنون و احکام اجتهادیه ظنیه است، چون علم دارد و علم بالاتر از ظنون اجتهادیه است</w:t>
      </w:r>
      <w:r w:rsidR="00BF53D3">
        <w:rPr>
          <w:rFonts w:hint="cs"/>
          <w:sz w:val="28"/>
          <w:rtl/>
        </w:rPr>
        <w:t>،</w:t>
      </w:r>
      <w:r w:rsidRPr="00A41C5E">
        <w:rPr>
          <w:rFonts w:hint="cs"/>
          <w:sz w:val="28"/>
          <w:rtl/>
        </w:rPr>
        <w:t xml:space="preserve"> هر چند </w:t>
      </w:r>
      <w:r w:rsidR="00BF53D3">
        <w:rPr>
          <w:rFonts w:hint="cs"/>
          <w:sz w:val="28"/>
          <w:rtl/>
        </w:rPr>
        <w:t xml:space="preserve">آن </w:t>
      </w:r>
      <w:r w:rsidRPr="00A41C5E">
        <w:rPr>
          <w:rFonts w:hint="cs"/>
          <w:sz w:val="28"/>
          <w:rtl/>
        </w:rPr>
        <w:t>علم از طریق اجتهاد به دست آمده باشد.</w:t>
      </w:r>
    </w:p>
    <w:p w14:paraId="269A0424" w14:textId="4DCCD69E" w:rsidR="00C26613" w:rsidRPr="00A41C5E" w:rsidRDefault="00C26613" w:rsidP="00C26613">
      <w:pPr>
        <w:jc w:val="both"/>
        <w:rPr>
          <w:sz w:val="28"/>
          <w:rtl/>
        </w:rPr>
      </w:pPr>
      <w:r w:rsidRPr="00A41C5E">
        <w:rPr>
          <w:rFonts w:hint="cs"/>
          <w:sz w:val="28"/>
          <w:rtl/>
        </w:rPr>
        <w:t>ایشان در ادامه ادعا می کند قضای مقلد مندرج در اطلاقات ادله است</w:t>
      </w:r>
      <w:r w:rsidR="00BF53D3">
        <w:rPr>
          <w:rFonts w:hint="cs"/>
          <w:sz w:val="28"/>
          <w:rtl/>
        </w:rPr>
        <w:t>؛</w:t>
      </w:r>
      <w:r w:rsidRPr="00A41C5E">
        <w:rPr>
          <w:rFonts w:hint="cs"/>
          <w:sz w:val="28"/>
          <w:rtl/>
        </w:rPr>
        <w:t xml:space="preserve"> یعنی همانطور که مجتهد علم به حق ندارد و بر اساس حجت بر حق می خواهد قضاوت کند، مقلد نیز هر چند از طریق مرجع خود حجت شرعی بر حکم دارد و علم به حکم ندارد، </w:t>
      </w:r>
      <w:r w:rsidRPr="00A41C5E">
        <w:rPr>
          <w:rFonts w:hint="cs"/>
          <w:sz w:val="28"/>
          <w:rtl/>
        </w:rPr>
        <w:lastRenderedPageBreak/>
        <w:t xml:space="preserve">اما </w:t>
      </w:r>
      <w:r w:rsidR="00BF53D3">
        <w:rPr>
          <w:rFonts w:hint="cs"/>
          <w:sz w:val="28"/>
          <w:rtl/>
        </w:rPr>
        <w:t xml:space="preserve">همین مقدار </w:t>
      </w:r>
      <w:r w:rsidRPr="00A41C5E">
        <w:rPr>
          <w:rFonts w:hint="cs"/>
          <w:sz w:val="28"/>
          <w:rtl/>
        </w:rPr>
        <w:t xml:space="preserve">برای اندراج در اطلاقات حکم به قسط و عدل کافی است. </w:t>
      </w:r>
      <w:r w:rsidR="00BF53D3">
        <w:rPr>
          <w:rFonts w:hint="cs"/>
          <w:sz w:val="28"/>
          <w:rtl/>
        </w:rPr>
        <w:t>اگر حجت بر حق داشتن کافی نباشد اندراج مجتهد در اطلاقات ادله نیز محل اشکال است.</w:t>
      </w:r>
    </w:p>
    <w:p w14:paraId="7D9D9218" w14:textId="30ED7B19" w:rsidR="00C26613" w:rsidRPr="00A41C5E" w:rsidRDefault="00C26613" w:rsidP="00C26613">
      <w:pPr>
        <w:jc w:val="both"/>
        <w:rPr>
          <w:sz w:val="28"/>
          <w:rtl/>
        </w:rPr>
      </w:pPr>
      <w:r w:rsidRPr="00A41C5E">
        <w:rPr>
          <w:rFonts w:hint="cs"/>
          <w:sz w:val="28"/>
          <w:rtl/>
        </w:rPr>
        <w:t xml:space="preserve">ایشان می فرماید ممکن است گفته شود، حکم قضایی مبنی بر إذن از جانب معصوم علیه السلام است، چون قضاوت منصب است، نه اینکه فقط موضوع حکم باشد. مشروعیت قضاوت منوط به إذن است، مانند مشروعیت تصرف در مال مالک که منوط به اذن اوست. حال باید بررسی کرد که معصوم به چه کسی إذن داده است و نمی توان به اطلاقات برای مشروعیت قضای هر شخصی تمسک کرد بلکه دلیل بر مشروط بودن قضا </w:t>
      </w:r>
      <w:r w:rsidR="00D33653">
        <w:rPr>
          <w:rFonts w:hint="cs"/>
          <w:sz w:val="28"/>
          <w:rtl/>
        </w:rPr>
        <w:t xml:space="preserve">و </w:t>
      </w:r>
      <w:r w:rsidR="00D33653" w:rsidRPr="00A41C5E">
        <w:rPr>
          <w:rFonts w:hint="cs"/>
          <w:sz w:val="28"/>
          <w:rtl/>
        </w:rPr>
        <w:t xml:space="preserve">محدود بودن </w:t>
      </w:r>
      <w:r w:rsidR="00D33653">
        <w:rPr>
          <w:rFonts w:hint="cs"/>
          <w:sz w:val="28"/>
          <w:rtl/>
        </w:rPr>
        <w:t xml:space="preserve">آن </w:t>
      </w:r>
      <w:r w:rsidRPr="00A41C5E">
        <w:rPr>
          <w:rFonts w:hint="cs"/>
          <w:sz w:val="28"/>
          <w:rtl/>
        </w:rPr>
        <w:t xml:space="preserve">به إذن معصوم علیه السلام </w:t>
      </w:r>
      <w:r w:rsidR="00D33653">
        <w:rPr>
          <w:rFonts w:hint="cs"/>
          <w:sz w:val="28"/>
          <w:rtl/>
        </w:rPr>
        <w:t xml:space="preserve">دلالت </w:t>
      </w:r>
      <w:r w:rsidRPr="00A41C5E">
        <w:rPr>
          <w:rFonts w:hint="cs"/>
          <w:sz w:val="28"/>
          <w:rtl/>
        </w:rPr>
        <w:t xml:space="preserve">می کند. </w:t>
      </w:r>
      <w:r w:rsidR="00D33653">
        <w:rPr>
          <w:rFonts w:hint="cs"/>
          <w:sz w:val="28"/>
          <w:rtl/>
        </w:rPr>
        <w:t xml:space="preserve">بنابراین </w:t>
      </w:r>
      <w:r w:rsidRPr="00A41C5E">
        <w:rPr>
          <w:rFonts w:hint="cs"/>
          <w:sz w:val="28"/>
          <w:rtl/>
        </w:rPr>
        <w:t xml:space="preserve">باید احراز شود که به چه کسی إذن داده </w:t>
      </w:r>
      <w:r w:rsidR="00D33653">
        <w:rPr>
          <w:rFonts w:hint="cs"/>
          <w:sz w:val="28"/>
          <w:rtl/>
        </w:rPr>
        <w:t xml:space="preserve">شده </w:t>
      </w:r>
      <w:r w:rsidRPr="00A41C5E">
        <w:rPr>
          <w:rFonts w:hint="cs"/>
          <w:sz w:val="28"/>
          <w:rtl/>
        </w:rPr>
        <w:t>است</w:t>
      </w:r>
      <w:r w:rsidR="00D33653">
        <w:rPr>
          <w:rFonts w:hint="cs"/>
          <w:sz w:val="28"/>
          <w:rtl/>
        </w:rPr>
        <w:t xml:space="preserve"> و</w:t>
      </w:r>
      <w:r w:rsidRPr="00A41C5E">
        <w:rPr>
          <w:rFonts w:hint="cs"/>
          <w:sz w:val="28"/>
          <w:rtl/>
        </w:rPr>
        <w:t xml:space="preserve"> در نتیجه به اطلاقات نمی شود تمسک کرد. </w:t>
      </w:r>
    </w:p>
    <w:p w14:paraId="20FAABB1" w14:textId="75647843" w:rsidR="00C26613" w:rsidRPr="00A41C5E" w:rsidRDefault="00C26613" w:rsidP="00C26613">
      <w:pPr>
        <w:pStyle w:val="NormalWeb"/>
        <w:bidi/>
        <w:jc w:val="both"/>
        <w:rPr>
          <w:rFonts w:cs="B Badr"/>
          <w:sz w:val="28"/>
          <w:szCs w:val="28"/>
          <w:rtl/>
        </w:rPr>
      </w:pPr>
      <w:r w:rsidRPr="00A41C5E">
        <w:rPr>
          <w:rFonts w:cs="B Badr" w:hint="cs"/>
          <w:sz w:val="28"/>
          <w:szCs w:val="28"/>
          <w:rtl/>
        </w:rPr>
        <w:t xml:space="preserve">ایشان در ادامه می فرماید هر چند قضا مشروط به إذن است اما از برخی ادله استفاده می شود که معصومین علیهم السلام به </w:t>
      </w:r>
      <w:r w:rsidR="00E97860">
        <w:rPr>
          <w:rFonts w:cs="B Badr" w:hint="cs"/>
          <w:sz w:val="28"/>
          <w:szCs w:val="28"/>
          <w:rtl/>
        </w:rPr>
        <w:t xml:space="preserve">عموم </w:t>
      </w:r>
      <w:r w:rsidRPr="00A41C5E">
        <w:rPr>
          <w:rFonts w:cs="B Badr" w:hint="cs"/>
          <w:sz w:val="28"/>
          <w:szCs w:val="28"/>
          <w:rtl/>
        </w:rPr>
        <w:t>شیعیان إذن داده اند. ایشان فرموده است</w:t>
      </w:r>
      <w:r w:rsidR="00715157">
        <w:rPr>
          <w:rFonts w:cs="B Badr" w:hint="cs"/>
          <w:sz w:val="28"/>
          <w:szCs w:val="28"/>
          <w:rtl/>
        </w:rPr>
        <w:t>:</w:t>
      </w:r>
      <w:r w:rsidRPr="00A41C5E">
        <w:rPr>
          <w:rFonts w:cs="B Badr" w:hint="cs"/>
          <w:sz w:val="28"/>
          <w:szCs w:val="28"/>
          <w:rtl/>
        </w:rPr>
        <w:t xml:space="preserve"> «</w:t>
      </w:r>
      <w:r w:rsidRPr="00C26613">
        <w:rPr>
          <w:rFonts w:ascii="Noor_Lotus" w:hAnsi="Noor_Lotus" w:cs="B Badr" w:hint="cs"/>
          <w:color w:val="000080"/>
          <w:sz w:val="28"/>
          <w:szCs w:val="28"/>
          <w:rtl/>
        </w:rPr>
        <w:t>اللهم إلا أن يقال بأن النصوص دالة على الاذن منهم (عليهم السلام) لشيعتهم المتمسكين بحبلهم الحافظين لأحكامهم في الحكم بين الناس بأحكامهم الواصلة إليهم بقطع أو اجتهاد صحيح أو تقليد كذلك، فإنهم العلماء و شيعتهم المتعلمون و باقي الناس غثاء</w:t>
      </w:r>
      <w:r w:rsidRPr="00C26613">
        <w:rPr>
          <w:rFonts w:ascii="Calibri" w:eastAsia="Calibri" w:hAnsi="Calibri" w:cs="B Badr" w:hint="cs"/>
          <w:sz w:val="22"/>
          <w:szCs w:val="28"/>
          <w:rtl/>
        </w:rPr>
        <w:t>»</w:t>
      </w:r>
      <w:r>
        <w:rPr>
          <w:rStyle w:val="FootnoteReference"/>
          <w:rFonts w:cs="B Badr"/>
          <w:sz w:val="28"/>
          <w:szCs w:val="28"/>
          <w:rtl/>
        </w:rPr>
        <w:footnoteReference w:id="4"/>
      </w:r>
    </w:p>
    <w:p w14:paraId="4B995A46" w14:textId="74E5BE9D" w:rsidR="00C26613" w:rsidRPr="00A41C5E" w:rsidRDefault="00C26613" w:rsidP="00C26613">
      <w:pPr>
        <w:pStyle w:val="NormalWeb"/>
        <w:bidi/>
        <w:jc w:val="both"/>
        <w:rPr>
          <w:rFonts w:cs="B Badr"/>
          <w:sz w:val="28"/>
          <w:szCs w:val="28"/>
          <w:rtl/>
        </w:rPr>
      </w:pPr>
      <w:r w:rsidRPr="00A41C5E">
        <w:rPr>
          <w:rFonts w:cs="B Badr" w:hint="cs"/>
          <w:sz w:val="28"/>
          <w:szCs w:val="28"/>
          <w:rtl/>
        </w:rPr>
        <w:t xml:space="preserve"> در ادامه ایشان از بعضی ادله إذن عام </w:t>
      </w:r>
      <w:r w:rsidR="00E97860" w:rsidRPr="00A41C5E">
        <w:rPr>
          <w:rFonts w:cs="B Badr" w:hint="cs"/>
          <w:sz w:val="28"/>
          <w:szCs w:val="28"/>
          <w:rtl/>
        </w:rPr>
        <w:t>یا إذن خاص</w:t>
      </w:r>
      <w:r w:rsidR="00E97860">
        <w:rPr>
          <w:rFonts w:cs="B Badr" w:hint="cs"/>
          <w:sz w:val="28"/>
          <w:szCs w:val="28"/>
          <w:rtl/>
        </w:rPr>
        <w:t xml:space="preserve"> به غیر مجتهد</w:t>
      </w:r>
      <w:r w:rsidR="00E97860" w:rsidRPr="00A41C5E">
        <w:rPr>
          <w:rFonts w:cs="B Badr" w:hint="cs"/>
          <w:sz w:val="28"/>
          <w:szCs w:val="28"/>
          <w:rtl/>
        </w:rPr>
        <w:t xml:space="preserve"> </w:t>
      </w:r>
      <w:r w:rsidRPr="00A41C5E">
        <w:rPr>
          <w:rFonts w:cs="B Badr" w:hint="cs"/>
          <w:sz w:val="28"/>
          <w:szCs w:val="28"/>
          <w:rtl/>
        </w:rPr>
        <w:t>را استفاده می کند. ایشان می فرماید اینکه بعضی از روایات انکار قضا برای هر شخصی را می کند، ناظر به اهل تسنن است</w:t>
      </w:r>
      <w:r w:rsidR="00BA5076">
        <w:rPr>
          <w:rFonts w:cs="B Badr" w:hint="cs"/>
          <w:sz w:val="28"/>
          <w:szCs w:val="28"/>
          <w:rtl/>
        </w:rPr>
        <w:t xml:space="preserve"> و</w:t>
      </w:r>
      <w:r w:rsidRPr="00A41C5E">
        <w:rPr>
          <w:rFonts w:cs="B Badr" w:hint="cs"/>
          <w:sz w:val="28"/>
          <w:szCs w:val="28"/>
          <w:rtl/>
        </w:rPr>
        <w:t xml:space="preserve"> به روایت حلبی استشهاد می کند که در آن آمده است</w:t>
      </w:r>
      <w:r w:rsidR="00BA5076">
        <w:rPr>
          <w:rFonts w:cs="B Badr" w:hint="cs"/>
          <w:sz w:val="28"/>
          <w:szCs w:val="28"/>
          <w:rtl/>
        </w:rPr>
        <w:t>:</w:t>
      </w:r>
      <w:r w:rsidRPr="00A41C5E">
        <w:rPr>
          <w:rFonts w:cs="B Badr" w:hint="cs"/>
          <w:sz w:val="28"/>
          <w:szCs w:val="28"/>
          <w:rtl/>
        </w:rPr>
        <w:t xml:space="preserve"> «</w:t>
      </w:r>
      <w:r w:rsidRPr="00A41C5E">
        <w:rPr>
          <w:rFonts w:ascii="Traditional Arabic" w:hAnsi="Traditional Arabic" w:cs="B Badr" w:hint="cs"/>
          <w:sz w:val="28"/>
          <w:szCs w:val="28"/>
          <w:rtl/>
        </w:rPr>
        <w:t xml:space="preserve">الْحُسَيْنُ بْنُ سَعِيدٍ عَنِ ابْنِ أَبِي عُمَيْرٍ عَنْ حَمَّادٍ عَنِ الْحَلَبِيِّ قَالَ: </w:t>
      </w:r>
      <w:r w:rsidRPr="00C26613">
        <w:rPr>
          <w:rFonts w:ascii="Traditional Arabic" w:hAnsi="Traditional Arabic" w:cs="B Badr" w:hint="cs"/>
          <w:color w:val="008000"/>
          <w:sz w:val="28"/>
          <w:szCs w:val="28"/>
          <w:rtl/>
        </w:rPr>
        <w:t>قُلْتُ لِأَبِي عَبْدِ اللَّهِ ع رُبَّمَا كَانَ بَيْنَ الرَّجُلَيْنِ مِنْ أَصْحَابِنَا الْمُنَازَعَةُ فِي الشَّيْ‏ءِ فَيَتَرَاضَيَانِ بِرَجُلٍ‏ مِنَّا فَقَالَ لَيْسَ هُوَ ذَلِكَ إِنَّمَا هُوَ الَّذِي يُجْبِرُ النَّاسَ عَلَى حُكْمِهِ بِالسَّيْفِ وَ السَّوْطِ</w:t>
      </w:r>
      <w:r w:rsidRPr="00A41C5E">
        <w:rPr>
          <w:rFonts w:cs="B Badr" w:hint="cs"/>
          <w:sz w:val="28"/>
          <w:szCs w:val="28"/>
          <w:rtl/>
        </w:rPr>
        <w:t>»</w:t>
      </w:r>
      <w:r>
        <w:rPr>
          <w:rStyle w:val="FootnoteReference"/>
          <w:rFonts w:cs="B Badr"/>
          <w:sz w:val="28"/>
          <w:szCs w:val="28"/>
          <w:rtl/>
        </w:rPr>
        <w:footnoteReference w:id="5"/>
      </w:r>
      <w:r w:rsidRPr="00A41C5E">
        <w:rPr>
          <w:rFonts w:cs="B Badr" w:hint="cs"/>
          <w:sz w:val="28"/>
          <w:szCs w:val="28"/>
          <w:rtl/>
        </w:rPr>
        <w:t xml:space="preserve"> </w:t>
      </w:r>
      <w:r w:rsidR="00E97860">
        <w:rPr>
          <w:rFonts w:cs="B Badr" w:hint="cs"/>
          <w:sz w:val="28"/>
          <w:szCs w:val="28"/>
          <w:rtl/>
        </w:rPr>
        <w:t xml:space="preserve">که </w:t>
      </w:r>
      <w:r w:rsidRPr="00A41C5E">
        <w:rPr>
          <w:rFonts w:cs="B Badr" w:hint="cs"/>
          <w:sz w:val="28"/>
          <w:szCs w:val="28"/>
          <w:rtl/>
        </w:rPr>
        <w:t xml:space="preserve">مراد همان حکومت رائج در آن اعصار بوده است. </w:t>
      </w:r>
    </w:p>
    <w:p w14:paraId="6CE2F7FC" w14:textId="02415A6C" w:rsidR="001A1EA5" w:rsidRPr="00682DBF" w:rsidRDefault="00C26613" w:rsidP="00682DBF">
      <w:pPr>
        <w:pStyle w:val="NormalWeb"/>
        <w:bidi/>
        <w:jc w:val="both"/>
        <w:rPr>
          <w:rFonts w:cs="B Badr"/>
          <w:sz w:val="28"/>
          <w:szCs w:val="28"/>
          <w:rtl/>
        </w:rPr>
      </w:pPr>
      <w:r w:rsidRPr="00A41C5E">
        <w:rPr>
          <w:rFonts w:cs="B Badr" w:hint="cs"/>
          <w:sz w:val="28"/>
          <w:szCs w:val="28"/>
          <w:rtl/>
        </w:rPr>
        <w:t>ایشان در ادامه می فرماید اگر دلیلی بر إذن عام که شامل مقلد باشد، نداشته باشیم اما دلیل بر خلاف آن یعنی عدم إذن نداریم. ایشان می خواهد از ادله استفاده کند که هر چند ائمه علیهم السلام إذن نداده اند اما معنای عدم إذن</w:t>
      </w:r>
      <w:r w:rsidR="00376522">
        <w:rPr>
          <w:rFonts w:cs="B Badr" w:hint="cs"/>
          <w:sz w:val="28"/>
          <w:szCs w:val="28"/>
          <w:rtl/>
        </w:rPr>
        <w:t xml:space="preserve"> این نیست که حق </w:t>
      </w:r>
      <w:r w:rsidRPr="00A41C5E">
        <w:rPr>
          <w:rFonts w:cs="B Badr" w:hint="cs"/>
          <w:sz w:val="28"/>
          <w:szCs w:val="28"/>
          <w:rtl/>
        </w:rPr>
        <w:t xml:space="preserve">إذن </w:t>
      </w:r>
      <w:r w:rsidR="00376522">
        <w:rPr>
          <w:rFonts w:cs="B Badr" w:hint="cs"/>
          <w:sz w:val="28"/>
          <w:szCs w:val="28"/>
          <w:rtl/>
        </w:rPr>
        <w:t xml:space="preserve">دادن را </w:t>
      </w:r>
      <w:r w:rsidRPr="00A41C5E">
        <w:rPr>
          <w:rFonts w:cs="B Badr" w:hint="cs"/>
          <w:sz w:val="28"/>
          <w:szCs w:val="28"/>
          <w:rtl/>
        </w:rPr>
        <w:t xml:space="preserve">نداشته اند بلکه </w:t>
      </w:r>
      <w:r w:rsidR="00207005">
        <w:rPr>
          <w:rFonts w:cs="B Badr" w:hint="cs"/>
          <w:sz w:val="28"/>
          <w:szCs w:val="28"/>
          <w:rtl/>
        </w:rPr>
        <w:t xml:space="preserve">به جهت وجود مجتهد زمینه اذن به مقلد فراهم نشده است. بنابراین </w:t>
      </w:r>
      <w:r w:rsidRPr="00A41C5E">
        <w:rPr>
          <w:rFonts w:cs="B Badr" w:hint="cs"/>
          <w:sz w:val="28"/>
          <w:szCs w:val="28"/>
          <w:rtl/>
        </w:rPr>
        <w:t>هر چند خود ائمه علیهم السلام إذن نداده اند اما ولایت بر إذن داده اند</w:t>
      </w:r>
      <w:r w:rsidR="00207005">
        <w:rPr>
          <w:rFonts w:cs="B Badr" w:hint="cs"/>
          <w:sz w:val="28"/>
          <w:szCs w:val="28"/>
          <w:rtl/>
        </w:rPr>
        <w:t xml:space="preserve"> و </w:t>
      </w:r>
      <w:r w:rsidR="00207005" w:rsidRPr="00A41C5E">
        <w:rPr>
          <w:rFonts w:cs="B Badr" w:hint="cs"/>
          <w:sz w:val="28"/>
          <w:szCs w:val="28"/>
          <w:rtl/>
        </w:rPr>
        <w:t>امر آن را به فقیه واگذار کرده اند که او اگر نیاز شد، إذن بدهد.</w:t>
      </w:r>
    </w:p>
    <w:sectPr w:rsidR="001A1EA5" w:rsidRPr="00682DB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FB709" w14:textId="77777777" w:rsidR="00B20C6C" w:rsidRDefault="00B20C6C" w:rsidP="008B750B">
      <w:pPr>
        <w:spacing w:line="240" w:lineRule="auto"/>
      </w:pPr>
      <w:r>
        <w:separator/>
      </w:r>
    </w:p>
  </w:endnote>
  <w:endnote w:type="continuationSeparator" w:id="0">
    <w:p w14:paraId="36ADE1BC" w14:textId="77777777" w:rsidR="00B20C6C" w:rsidRDefault="00B20C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Zar">
    <w:altName w:val="Arial"/>
    <w:charset w:val="B2"/>
    <w:family w:val="auto"/>
    <w:pitch w:val="variable"/>
    <w:sig w:usb0="00002001" w:usb1="80000000" w:usb2="00000008" w:usb3="00000000" w:csb0="00000040" w:csb1="00000000"/>
  </w:font>
  <w:font w:name="IE Nassim">
    <w:altName w:val="Cambria"/>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Arial"/>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BE90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7B1E49F9" w14:textId="77777777" w:rsidTr="0020241A">
      <w:tc>
        <w:tcPr>
          <w:tcW w:w="3382" w:type="dxa"/>
          <w:tcBorders>
            <w:top w:val="nil"/>
            <w:left w:val="nil"/>
            <w:bottom w:val="nil"/>
            <w:right w:val="nil"/>
          </w:tcBorders>
        </w:tcPr>
        <w:p w14:paraId="57EB012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D9906B8"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22A3A5D9" w14:textId="77777777" w:rsidR="006D44C1" w:rsidRPr="006D44C1" w:rsidRDefault="002379EF" w:rsidP="001B6799">
          <w:pPr>
            <w:pStyle w:val="Footer"/>
            <w:bidi w:val="0"/>
            <w:rPr>
              <w:color w:val="808080" w:themeColor="background1" w:themeShade="80"/>
              <w:rtl/>
            </w:rPr>
          </w:pPr>
          <w:bookmarkStart w:id="13" w:name="BokAdres"/>
          <w:bookmarkEnd w:id="13"/>
          <w:r>
            <w:rPr>
              <w:color w:val="808080" w:themeColor="background1" w:themeShade="80"/>
            </w:rPr>
            <w:t>F1mq1_13990312-105_mk4_mfeb.ir</w:t>
          </w:r>
        </w:p>
      </w:tc>
    </w:tr>
  </w:tbl>
  <w:p w14:paraId="5408D4F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88A7E"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2FC20" w14:textId="77777777" w:rsidR="00B20C6C" w:rsidRDefault="00B20C6C" w:rsidP="008B750B">
      <w:pPr>
        <w:spacing w:line="240" w:lineRule="auto"/>
      </w:pPr>
      <w:r>
        <w:separator/>
      </w:r>
    </w:p>
  </w:footnote>
  <w:footnote w:type="continuationSeparator" w:id="0">
    <w:p w14:paraId="2FACAACB" w14:textId="77777777" w:rsidR="00B20C6C" w:rsidRDefault="00B20C6C" w:rsidP="008B750B">
      <w:pPr>
        <w:spacing w:line="240" w:lineRule="auto"/>
      </w:pPr>
      <w:r>
        <w:continuationSeparator/>
      </w:r>
    </w:p>
  </w:footnote>
  <w:footnote w:id="1">
    <w:p w14:paraId="1A28168F" w14:textId="28667DB5" w:rsidR="00C26613" w:rsidRPr="00C26613" w:rsidRDefault="00C26613" w:rsidP="00C26613">
      <w:pPr>
        <w:pStyle w:val="FootnoteText"/>
        <w:rPr>
          <w:rtl/>
        </w:rPr>
      </w:pPr>
      <w:r w:rsidRPr="00C26613">
        <w:footnoteRef/>
      </w:r>
      <w:r w:rsidRPr="00C26613">
        <w:rPr>
          <w:rtl/>
        </w:rPr>
        <w:t xml:space="preserve"> </w:t>
      </w:r>
      <w:hyperlink r:id="rId1" w:history="1">
        <w:r w:rsidRPr="00C26613">
          <w:rPr>
            <w:rStyle w:val="Hyperlink"/>
            <w:rtl/>
          </w:rPr>
          <w:t>القضاء والشهادات</w:t>
        </w:r>
        <w:r w:rsidRPr="00C26613">
          <w:rPr>
            <w:rStyle w:val="Hyperlink"/>
            <w:rFonts w:ascii="Cambria" w:hAnsi="Cambria" w:cs="Cambria" w:hint="cs"/>
            <w:rtl/>
          </w:rPr>
          <w:t> </w:t>
        </w:r>
        <w:r w:rsidRPr="00C26613">
          <w:rPr>
            <w:rStyle w:val="Hyperlink"/>
            <w:rFonts w:hint="cs"/>
            <w:rtl/>
          </w:rPr>
          <w:t>،</w:t>
        </w:r>
        <w:r w:rsidRPr="00C26613">
          <w:rPr>
            <w:rStyle w:val="Hyperlink"/>
            <w:rtl/>
          </w:rPr>
          <w:t xml:space="preserve"> </w:t>
        </w:r>
        <w:r w:rsidRPr="00C26613">
          <w:rPr>
            <w:rStyle w:val="Hyperlink"/>
            <w:rFonts w:hint="cs"/>
            <w:rtl/>
          </w:rPr>
          <w:t>الخوئي،</w:t>
        </w:r>
        <w:r w:rsidRPr="00C26613">
          <w:rPr>
            <w:rStyle w:val="Hyperlink"/>
            <w:rtl/>
          </w:rPr>
          <w:t xml:space="preserve"> </w:t>
        </w:r>
        <w:r w:rsidRPr="00C26613">
          <w:rPr>
            <w:rStyle w:val="Hyperlink"/>
            <w:rFonts w:hint="cs"/>
            <w:rtl/>
          </w:rPr>
          <w:t>السيد</w:t>
        </w:r>
        <w:r w:rsidRPr="00C26613">
          <w:rPr>
            <w:rStyle w:val="Hyperlink"/>
            <w:rtl/>
          </w:rPr>
          <w:t xml:space="preserve"> </w:t>
        </w:r>
        <w:r w:rsidRPr="00C26613">
          <w:rPr>
            <w:rStyle w:val="Hyperlink"/>
            <w:rFonts w:hint="cs"/>
            <w:rtl/>
          </w:rPr>
          <w:t>ابوالقاسم</w:t>
        </w:r>
        <w:r w:rsidRPr="00C26613">
          <w:rPr>
            <w:rStyle w:val="Hyperlink"/>
            <w:rFonts w:ascii="Cambria" w:hAnsi="Cambria" w:cs="Cambria" w:hint="cs"/>
            <w:rtl/>
          </w:rPr>
          <w:t>  </w:t>
        </w:r>
        <w:r w:rsidRPr="00C26613">
          <w:rPr>
            <w:rStyle w:val="Hyperlink"/>
            <w:rFonts w:hint="cs"/>
            <w:rtl/>
          </w:rPr>
          <w:t>،</w:t>
        </w:r>
        <w:r w:rsidRPr="00C26613">
          <w:rPr>
            <w:rStyle w:val="Hyperlink"/>
            <w:rtl/>
          </w:rPr>
          <w:t xml:space="preserve"> </w:t>
        </w:r>
        <w:r w:rsidRPr="00C26613">
          <w:rPr>
            <w:rStyle w:val="Hyperlink"/>
            <w:rFonts w:hint="cs"/>
            <w:rtl/>
          </w:rPr>
          <w:t>ج</w:t>
        </w:r>
        <w:r w:rsidRPr="00C26613">
          <w:rPr>
            <w:rStyle w:val="Hyperlink"/>
            <w:rtl/>
          </w:rPr>
          <w:t>1</w:t>
        </w:r>
        <w:r w:rsidRPr="00C26613">
          <w:rPr>
            <w:rStyle w:val="Hyperlink"/>
            <w:rFonts w:hint="cs"/>
            <w:rtl/>
          </w:rPr>
          <w:t>،</w:t>
        </w:r>
        <w:r w:rsidRPr="00C26613">
          <w:rPr>
            <w:rStyle w:val="Hyperlink"/>
            <w:rtl/>
          </w:rPr>
          <w:t xml:space="preserve"> </w:t>
        </w:r>
        <w:r w:rsidRPr="00C26613">
          <w:rPr>
            <w:rStyle w:val="Hyperlink"/>
            <w:rFonts w:hint="cs"/>
            <w:rtl/>
          </w:rPr>
          <w:t>ص</w:t>
        </w:r>
        <w:r w:rsidRPr="00C26613">
          <w:rPr>
            <w:rStyle w:val="Hyperlink"/>
            <w:rtl/>
          </w:rPr>
          <w:t>22.</w:t>
        </w:r>
      </w:hyperlink>
    </w:p>
  </w:footnote>
  <w:footnote w:id="2">
    <w:p w14:paraId="6F6B31B7" w14:textId="59D8F01C" w:rsidR="00C26613" w:rsidRPr="00C26613" w:rsidRDefault="00C26613" w:rsidP="00C26613">
      <w:pPr>
        <w:pStyle w:val="FootnoteText"/>
      </w:pPr>
      <w:r w:rsidRPr="00C26613">
        <w:footnoteRef/>
      </w:r>
      <w:r w:rsidRPr="00C26613">
        <w:rPr>
          <w:rtl/>
        </w:rPr>
        <w:t xml:space="preserve"> </w:t>
      </w:r>
      <w:hyperlink r:id="rId2" w:history="1">
        <w:r>
          <w:rPr>
            <w:rStyle w:val="Hyperlink"/>
            <w:rFonts w:hint="cs"/>
            <w:rtl/>
          </w:rPr>
          <w:t>همان،</w:t>
        </w:r>
        <w:r w:rsidR="004C3C96">
          <w:rPr>
            <w:rStyle w:val="Hyperlink"/>
            <w:rFonts w:hint="cs"/>
            <w:rtl/>
          </w:rPr>
          <w:t xml:space="preserve"> </w:t>
        </w:r>
        <w:r w:rsidRPr="00C26613">
          <w:rPr>
            <w:rStyle w:val="Hyperlink"/>
            <w:rFonts w:hint="cs"/>
            <w:rtl/>
          </w:rPr>
          <w:t>ص</w:t>
        </w:r>
        <w:r w:rsidR="004C3C96">
          <w:rPr>
            <w:rStyle w:val="Hyperlink"/>
            <w:rFonts w:hint="cs"/>
            <w:rtl/>
          </w:rPr>
          <w:t xml:space="preserve"> </w:t>
        </w:r>
        <w:r w:rsidRPr="00C26613">
          <w:rPr>
            <w:rStyle w:val="Hyperlink"/>
            <w:rtl/>
          </w:rPr>
          <w:t>26.</w:t>
        </w:r>
      </w:hyperlink>
    </w:p>
  </w:footnote>
  <w:footnote w:id="3">
    <w:p w14:paraId="290E341D" w14:textId="312B7606" w:rsidR="00C26613" w:rsidRPr="00C26613" w:rsidRDefault="00C26613" w:rsidP="00C26613">
      <w:pPr>
        <w:pStyle w:val="FootnoteText"/>
        <w:rPr>
          <w:rtl/>
        </w:rPr>
      </w:pPr>
      <w:r w:rsidRPr="00C26613">
        <w:footnoteRef/>
      </w:r>
      <w:r w:rsidRPr="00C26613">
        <w:rPr>
          <w:rtl/>
        </w:rPr>
        <w:t xml:space="preserve"> </w:t>
      </w:r>
      <w:hyperlink r:id="rId3" w:history="1">
        <w:r>
          <w:rPr>
            <w:rStyle w:val="Hyperlink"/>
            <w:rFonts w:hint="cs"/>
            <w:rtl/>
          </w:rPr>
          <w:t>همان</w:t>
        </w:r>
        <w:r w:rsidRPr="00C26613">
          <w:rPr>
            <w:rStyle w:val="Hyperlink"/>
            <w:rFonts w:hint="cs"/>
            <w:rtl/>
          </w:rPr>
          <w:t>،</w:t>
        </w:r>
        <w:r w:rsidRPr="00C26613">
          <w:rPr>
            <w:rStyle w:val="Hyperlink"/>
            <w:rtl/>
          </w:rPr>
          <w:t xml:space="preserve"> </w:t>
        </w:r>
        <w:r w:rsidRPr="00C26613">
          <w:rPr>
            <w:rStyle w:val="Hyperlink"/>
            <w:rFonts w:hint="cs"/>
            <w:rtl/>
          </w:rPr>
          <w:t>ص</w:t>
        </w:r>
        <w:r w:rsidR="004C3C96">
          <w:rPr>
            <w:rStyle w:val="Hyperlink"/>
            <w:rFonts w:hint="cs"/>
            <w:rtl/>
          </w:rPr>
          <w:t xml:space="preserve"> </w:t>
        </w:r>
        <w:r w:rsidRPr="00C26613">
          <w:rPr>
            <w:rStyle w:val="Hyperlink"/>
            <w:rtl/>
          </w:rPr>
          <w:t>27.</w:t>
        </w:r>
      </w:hyperlink>
    </w:p>
  </w:footnote>
  <w:footnote w:id="4">
    <w:p w14:paraId="014EF332" w14:textId="58F6DF92" w:rsidR="00C26613" w:rsidRPr="00C26613" w:rsidRDefault="00C26613" w:rsidP="00C26613">
      <w:pPr>
        <w:pStyle w:val="FootnoteText"/>
        <w:rPr>
          <w:rtl/>
        </w:rPr>
      </w:pPr>
      <w:r w:rsidRPr="00C26613">
        <w:footnoteRef/>
      </w:r>
      <w:r w:rsidRPr="00C26613">
        <w:rPr>
          <w:rtl/>
        </w:rPr>
        <w:t xml:space="preserve"> </w:t>
      </w:r>
      <w:hyperlink r:id="rId4" w:history="1">
        <w:r w:rsidRPr="00C26613">
          <w:rPr>
            <w:rStyle w:val="Hyperlink"/>
            <w:rtl/>
          </w:rPr>
          <w:t>جواهر الکلام، محمد حسن نجف</w:t>
        </w:r>
        <w:r w:rsidRPr="00C26613">
          <w:rPr>
            <w:rStyle w:val="Hyperlink"/>
            <w:rFonts w:hint="cs"/>
            <w:rtl/>
          </w:rPr>
          <w:t>ی</w:t>
        </w:r>
        <w:r w:rsidRPr="00C26613">
          <w:rPr>
            <w:rStyle w:val="Hyperlink"/>
            <w:rFonts w:hint="eastAsia"/>
            <w:rtl/>
          </w:rPr>
          <w:t>،</w:t>
        </w:r>
        <w:r w:rsidRPr="00C26613">
          <w:rPr>
            <w:rStyle w:val="Hyperlink"/>
            <w:rtl/>
          </w:rPr>
          <w:t xml:space="preserve"> ج40، ص17.</w:t>
        </w:r>
      </w:hyperlink>
    </w:p>
  </w:footnote>
  <w:footnote w:id="5">
    <w:p w14:paraId="19509F86" w14:textId="69E110AF" w:rsidR="00C26613" w:rsidRPr="00C26613" w:rsidRDefault="00C26613" w:rsidP="00C26613">
      <w:pPr>
        <w:pStyle w:val="FootnoteText"/>
      </w:pPr>
      <w:r w:rsidRPr="00C26613">
        <w:footnoteRef/>
      </w:r>
      <w:r w:rsidRPr="00C26613">
        <w:rPr>
          <w:rtl/>
        </w:rPr>
        <w:t xml:space="preserve"> </w:t>
      </w:r>
      <w:hyperlink r:id="rId5" w:history="1">
        <w:r w:rsidRPr="00C26613">
          <w:rPr>
            <w:rStyle w:val="Hyperlink"/>
            <w:rFonts w:hint="eastAsia"/>
            <w:rtl/>
          </w:rPr>
          <w:t>تهذ</w:t>
        </w:r>
        <w:r w:rsidRPr="00C26613">
          <w:rPr>
            <w:rStyle w:val="Hyperlink"/>
            <w:rFonts w:hint="cs"/>
            <w:rtl/>
          </w:rPr>
          <w:t>ی</w:t>
        </w:r>
        <w:r w:rsidRPr="00C26613">
          <w:rPr>
            <w:rStyle w:val="Hyperlink"/>
            <w:rFonts w:hint="eastAsia"/>
            <w:rtl/>
          </w:rPr>
          <w:t>ب</w:t>
        </w:r>
        <w:r w:rsidRPr="00C26613">
          <w:rPr>
            <w:rStyle w:val="Hyperlink"/>
            <w:rtl/>
          </w:rPr>
          <w:t xml:space="preserve"> الاحکام، ش</w:t>
        </w:r>
        <w:r w:rsidRPr="00C26613">
          <w:rPr>
            <w:rStyle w:val="Hyperlink"/>
            <w:rFonts w:hint="cs"/>
            <w:rtl/>
          </w:rPr>
          <w:t>ی</w:t>
        </w:r>
        <w:r w:rsidRPr="00C26613">
          <w:rPr>
            <w:rStyle w:val="Hyperlink"/>
            <w:rFonts w:hint="eastAsia"/>
            <w:rtl/>
          </w:rPr>
          <w:t>خ</w:t>
        </w:r>
        <w:r w:rsidRPr="00C26613">
          <w:rPr>
            <w:rStyle w:val="Hyperlink"/>
            <w:rtl/>
          </w:rPr>
          <w:t xml:space="preserve"> طوس</w:t>
        </w:r>
        <w:r w:rsidRPr="00C26613">
          <w:rPr>
            <w:rStyle w:val="Hyperlink"/>
            <w:rFonts w:hint="cs"/>
            <w:rtl/>
          </w:rPr>
          <w:t>ی</w:t>
        </w:r>
        <w:r w:rsidRPr="00C26613">
          <w:rPr>
            <w:rStyle w:val="Hyperlink"/>
            <w:rFonts w:hint="eastAsia"/>
            <w:rtl/>
          </w:rPr>
          <w:t>،</w:t>
        </w:r>
        <w:r w:rsidRPr="00C26613">
          <w:rPr>
            <w:rStyle w:val="Hyperlink"/>
            <w:rtl/>
          </w:rPr>
          <w:t xml:space="preserve"> ج6، ص223.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3781A"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4DFD6"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379EF">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379E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379EF">
      <w:rPr>
        <w:b/>
        <w:bCs/>
        <w:color w:val="632423" w:themeColor="accent2" w:themeShade="80"/>
        <w:sz w:val="20"/>
        <w:szCs w:val="24"/>
        <w:rtl/>
      </w:rPr>
      <w:t>قائ</w:t>
    </w:r>
    <w:r w:rsidR="002379EF">
      <w:rPr>
        <w:rFonts w:hint="cs"/>
        <w:b/>
        <w:bCs/>
        <w:color w:val="632423" w:themeColor="accent2" w:themeShade="80"/>
        <w:sz w:val="20"/>
        <w:szCs w:val="24"/>
        <w:rtl/>
      </w:rPr>
      <w:t>ی</w:t>
    </w:r>
    <w:r w:rsidR="002379EF">
      <w:rPr>
        <w:rFonts w:hint="eastAsia"/>
        <w:b/>
        <w:bCs/>
        <w:color w:val="632423" w:themeColor="accent2" w:themeShade="80"/>
        <w:sz w:val="20"/>
        <w:szCs w:val="24"/>
        <w:rtl/>
      </w:rPr>
      <w:t>ن</w:t>
    </w:r>
    <w:r w:rsidR="002379E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379EF">
      <w:rPr>
        <w:sz w:val="24"/>
        <w:szCs w:val="24"/>
        <w:rtl/>
      </w:rPr>
      <w:t>12 /3 /1399</w:t>
    </w:r>
  </w:p>
  <w:p w14:paraId="494BDF5F"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2379EF">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379EF">
      <w:rPr>
        <w:sz w:val="24"/>
        <w:szCs w:val="24"/>
        <w:rtl/>
      </w:rPr>
      <w:t>مهد</w:t>
    </w:r>
    <w:r w:rsidR="002379EF">
      <w:rPr>
        <w:rFonts w:hint="cs"/>
        <w:sz w:val="24"/>
        <w:szCs w:val="24"/>
        <w:rtl/>
      </w:rPr>
      <w:t>ی</w:t>
    </w:r>
    <w:r w:rsidR="002379EF">
      <w:rPr>
        <w:sz w:val="24"/>
        <w:szCs w:val="24"/>
        <w:rtl/>
      </w:rPr>
      <w:t xml:space="preserve"> خسروب</w:t>
    </w:r>
    <w:r w:rsidR="002379EF">
      <w:rPr>
        <w:rFonts w:hint="cs"/>
        <w:sz w:val="24"/>
        <w:szCs w:val="24"/>
        <w:rtl/>
      </w:rPr>
      <w:t>ی</w:t>
    </w:r>
    <w:r w:rsidR="002379EF">
      <w:rPr>
        <w:rFonts w:hint="eastAsia"/>
        <w:sz w:val="24"/>
        <w:szCs w:val="24"/>
        <w:rtl/>
      </w:rPr>
      <w:t>گ</w:t>
    </w:r>
    <w:r w:rsidR="002379E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379EF">
      <w:rPr>
        <w:sz w:val="24"/>
        <w:szCs w:val="24"/>
        <w:rtl/>
      </w:rPr>
      <w:t>شروط قاض</w:t>
    </w:r>
    <w:r w:rsidR="002379EF">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51A4B"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1DA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0CF1"/>
    <w:rsid w:val="001A1BC1"/>
    <w:rsid w:val="001A1EA5"/>
    <w:rsid w:val="001A2574"/>
    <w:rsid w:val="001A27D7"/>
    <w:rsid w:val="001A294E"/>
    <w:rsid w:val="001A4ED8"/>
    <w:rsid w:val="001B2488"/>
    <w:rsid w:val="001B6799"/>
    <w:rsid w:val="001C1362"/>
    <w:rsid w:val="001C3CDA"/>
    <w:rsid w:val="001D2E9A"/>
    <w:rsid w:val="001D597F"/>
    <w:rsid w:val="001E3FD4"/>
    <w:rsid w:val="0020241A"/>
    <w:rsid w:val="00203821"/>
    <w:rsid w:val="00207005"/>
    <w:rsid w:val="00211632"/>
    <w:rsid w:val="0021630D"/>
    <w:rsid w:val="002379EF"/>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6522"/>
    <w:rsid w:val="00386C11"/>
    <w:rsid w:val="00390BBB"/>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3C9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32F0"/>
    <w:rsid w:val="00601229"/>
    <w:rsid w:val="00603B67"/>
    <w:rsid w:val="006162A2"/>
    <w:rsid w:val="006240DA"/>
    <w:rsid w:val="0063256E"/>
    <w:rsid w:val="00633F04"/>
    <w:rsid w:val="00635219"/>
    <w:rsid w:val="00635EC0"/>
    <w:rsid w:val="00640B58"/>
    <w:rsid w:val="00651B02"/>
    <w:rsid w:val="00651B19"/>
    <w:rsid w:val="00660A29"/>
    <w:rsid w:val="00682DB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15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A85"/>
    <w:rsid w:val="0085276D"/>
    <w:rsid w:val="00863390"/>
    <w:rsid w:val="008637F1"/>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0C6C"/>
    <w:rsid w:val="00B2292F"/>
    <w:rsid w:val="00B2561F"/>
    <w:rsid w:val="00B43169"/>
    <w:rsid w:val="00B501A8"/>
    <w:rsid w:val="00B55AE4"/>
    <w:rsid w:val="00B70B46"/>
    <w:rsid w:val="00B739B0"/>
    <w:rsid w:val="00B814A3"/>
    <w:rsid w:val="00B96F38"/>
    <w:rsid w:val="00BA5076"/>
    <w:rsid w:val="00BB7D9E"/>
    <w:rsid w:val="00BC716B"/>
    <w:rsid w:val="00BD0E74"/>
    <w:rsid w:val="00BD5F8C"/>
    <w:rsid w:val="00BE29DD"/>
    <w:rsid w:val="00BF53D3"/>
    <w:rsid w:val="00C066AF"/>
    <w:rsid w:val="00C10E06"/>
    <w:rsid w:val="00C145B8"/>
    <w:rsid w:val="00C2438F"/>
    <w:rsid w:val="00C26613"/>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3653"/>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7860"/>
    <w:rsid w:val="00EA45E7"/>
    <w:rsid w:val="00EB78E3"/>
    <w:rsid w:val="00EB7BE3"/>
    <w:rsid w:val="00EC1C4B"/>
    <w:rsid w:val="00EC735A"/>
    <w:rsid w:val="00ED5F38"/>
    <w:rsid w:val="00EF27FE"/>
    <w:rsid w:val="00F07FB6"/>
    <w:rsid w:val="00F149D0"/>
    <w:rsid w:val="00F16B53"/>
    <w:rsid w:val="00F25ECD"/>
    <w:rsid w:val="00F27D74"/>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2092"/>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EF11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C26613"/>
  </w:style>
  <w:style w:type="character" w:styleId="UnresolvedMention">
    <w:name w:val="Unresolved Mention"/>
    <w:basedOn w:val="DefaultParagraphFont"/>
    <w:uiPriority w:val="99"/>
    <w:semiHidden/>
    <w:unhideWhenUsed/>
    <w:rsid w:val="00C26613"/>
    <w:rPr>
      <w:color w:val="605E5C"/>
      <w:shd w:val="clear" w:color="auto" w:fill="E1DFDD"/>
    </w:rPr>
  </w:style>
  <w:style w:type="character" w:styleId="FollowedHyperlink">
    <w:name w:val="FollowedHyperlink"/>
    <w:basedOn w:val="DefaultParagraphFont"/>
    <w:uiPriority w:val="99"/>
    <w:semiHidden/>
    <w:unhideWhenUsed/>
    <w:rsid w:val="008637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208/1/27/&#1602;&#1590;&#1575;&#1574;&#1607;" TargetMode="External"/><Relationship Id="rId2" Type="http://schemas.openxmlformats.org/officeDocument/2006/relationships/hyperlink" Target="http://lib.eshia.ir/11208/1/26/&#1575;&#1604;&#1602;&#1583;&#1585;" TargetMode="External"/><Relationship Id="rId1" Type="http://schemas.openxmlformats.org/officeDocument/2006/relationships/hyperlink" Target="http://lib.eshia.ir/11208/1/22/&#1601;&#1705;&#1604;&#1607;" TargetMode="External"/><Relationship Id="rId5" Type="http://schemas.openxmlformats.org/officeDocument/2006/relationships/hyperlink" Target="http://lib.eshia.ir/10083/6/223/&#1601;&#1740;&#1578;&#1585;&#1575;&#1590;&#1740;&#1575;&#1606;" TargetMode="External"/><Relationship Id="rId4" Type="http://schemas.openxmlformats.org/officeDocument/2006/relationships/hyperlink" Target="http://lib.eshia.ir/10088/40/17/%20&#1594;&#1579;&#1575;&#1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D15B-69F3-451E-80F5-BA75B5E37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871</Words>
  <Characters>4967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5827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7</cp:revision>
  <cp:lastPrinted>2020-06-21T15:40:00Z</cp:lastPrinted>
  <dcterms:created xsi:type="dcterms:W3CDTF">2020-06-13T15:14:00Z</dcterms:created>
  <dcterms:modified xsi:type="dcterms:W3CDTF">2020-06-21T15:41:00Z</dcterms:modified>
  <cp:contentStatus>ویرایش 2.5</cp:contentStatus>
  <cp:version>2.7</cp:version>
</cp:coreProperties>
</file>