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E933" w14:textId="77777777" w:rsidR="008B750B" w:rsidRPr="008A522A" w:rsidRDefault="00783473" w:rsidP="009C66D5">
      <w:pPr>
        <w:jc w:val="center"/>
        <w:rPr>
          <w:rtl/>
        </w:rPr>
      </w:pPr>
      <w:r>
        <w:rPr>
          <w:rFonts w:hint="cs"/>
          <w:noProof/>
          <w:rtl/>
        </w:rPr>
        <w:drawing>
          <wp:inline distT="0" distB="0" distL="0" distR="0" wp14:anchorId="013CD92B" wp14:editId="1663EDA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C5474C3" w14:textId="6A174F04" w:rsidR="00EF3AA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2102144" w:history="1">
        <w:r w:rsidR="00EF3AA4" w:rsidRPr="00397F94">
          <w:rPr>
            <w:rStyle w:val="Hyperlink"/>
            <w:noProof/>
            <w:rtl/>
          </w:rPr>
          <w:t>کلام صاحب جواهر در شرط</w:t>
        </w:r>
        <w:r w:rsidR="00EF3AA4" w:rsidRPr="00397F94">
          <w:rPr>
            <w:rStyle w:val="Hyperlink"/>
            <w:rFonts w:hint="cs"/>
            <w:noProof/>
            <w:rtl/>
          </w:rPr>
          <w:t>ی</w:t>
        </w:r>
        <w:r w:rsidR="00EF3AA4" w:rsidRPr="00397F94">
          <w:rPr>
            <w:rStyle w:val="Hyperlink"/>
            <w:rFonts w:hint="eastAsia"/>
            <w:noProof/>
            <w:rtl/>
          </w:rPr>
          <w:t>ت</w:t>
        </w:r>
        <w:r w:rsidR="00EF3AA4" w:rsidRPr="00397F94">
          <w:rPr>
            <w:rStyle w:val="Hyperlink"/>
            <w:noProof/>
            <w:rtl/>
          </w:rPr>
          <w:t xml:space="preserve"> اجتهاد در قاض</w:t>
        </w:r>
        <w:r w:rsidR="00EF3AA4" w:rsidRPr="00397F94">
          <w:rPr>
            <w:rStyle w:val="Hyperlink"/>
            <w:rFonts w:hint="cs"/>
            <w:noProof/>
            <w:rtl/>
          </w:rPr>
          <w:t>ی</w:t>
        </w:r>
        <w:r w:rsidR="00EF3AA4">
          <w:rPr>
            <w:noProof/>
            <w:webHidden/>
            <w:rtl/>
          </w:rPr>
          <w:tab/>
        </w:r>
        <w:r w:rsidR="00EF3AA4">
          <w:rPr>
            <w:rStyle w:val="Hyperlink"/>
            <w:noProof/>
            <w:rtl/>
          </w:rPr>
          <w:fldChar w:fldCharType="begin"/>
        </w:r>
        <w:r w:rsidR="00EF3AA4">
          <w:rPr>
            <w:noProof/>
            <w:webHidden/>
            <w:rtl/>
          </w:rPr>
          <w:instrText xml:space="preserve"> </w:instrText>
        </w:r>
        <w:r w:rsidR="00EF3AA4">
          <w:rPr>
            <w:noProof/>
            <w:webHidden/>
          </w:rPr>
          <w:instrText>PAGEREF</w:instrText>
        </w:r>
        <w:r w:rsidR="00EF3AA4">
          <w:rPr>
            <w:noProof/>
            <w:webHidden/>
            <w:rtl/>
          </w:rPr>
          <w:instrText xml:space="preserve"> _</w:instrText>
        </w:r>
        <w:r w:rsidR="00EF3AA4">
          <w:rPr>
            <w:noProof/>
            <w:webHidden/>
          </w:rPr>
          <w:instrText>Toc</w:instrText>
        </w:r>
        <w:r w:rsidR="00EF3AA4">
          <w:rPr>
            <w:noProof/>
            <w:webHidden/>
            <w:rtl/>
          </w:rPr>
          <w:instrText xml:space="preserve">42102144 </w:instrText>
        </w:r>
        <w:r w:rsidR="00EF3AA4">
          <w:rPr>
            <w:noProof/>
            <w:webHidden/>
          </w:rPr>
          <w:instrText>\h</w:instrText>
        </w:r>
        <w:r w:rsidR="00EF3AA4">
          <w:rPr>
            <w:noProof/>
            <w:webHidden/>
            <w:rtl/>
          </w:rPr>
          <w:instrText xml:space="preserve"> </w:instrText>
        </w:r>
        <w:r w:rsidR="00EF3AA4">
          <w:rPr>
            <w:rStyle w:val="Hyperlink"/>
            <w:noProof/>
            <w:rtl/>
          </w:rPr>
        </w:r>
        <w:r w:rsidR="00EF3AA4">
          <w:rPr>
            <w:rStyle w:val="Hyperlink"/>
            <w:noProof/>
            <w:rtl/>
          </w:rPr>
          <w:fldChar w:fldCharType="separate"/>
        </w:r>
        <w:r w:rsidR="00EF3AA4">
          <w:rPr>
            <w:noProof/>
            <w:webHidden/>
            <w:rtl/>
          </w:rPr>
          <w:t>1</w:t>
        </w:r>
        <w:r w:rsidR="00EF3AA4">
          <w:rPr>
            <w:rStyle w:val="Hyperlink"/>
            <w:noProof/>
            <w:rtl/>
          </w:rPr>
          <w:fldChar w:fldCharType="end"/>
        </w:r>
      </w:hyperlink>
    </w:p>
    <w:p w14:paraId="14BA45C3" w14:textId="1F100D19" w:rsidR="00C91EB6" w:rsidRPr="00C91EB6" w:rsidRDefault="00A01522" w:rsidP="00C91EB6">
      <w:r>
        <w:rPr>
          <w:rFonts w:cs="B Titr"/>
          <w:noProof/>
          <w:webHidden/>
          <w:color w:val="632423" w:themeColor="accent2" w:themeShade="80"/>
          <w:szCs w:val="24"/>
          <w:rtl/>
        </w:rPr>
        <w:fldChar w:fldCharType="end"/>
      </w:r>
    </w:p>
    <w:p w14:paraId="4913039C"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802B1">
        <w:rPr>
          <w:rtl/>
        </w:rPr>
        <w:t>شروط قاض</w:t>
      </w:r>
      <w:r w:rsidR="00A802B1">
        <w:rPr>
          <w:rFonts w:hint="cs"/>
          <w:rtl/>
        </w:rPr>
        <w:t>ی</w:t>
      </w:r>
      <w:r w:rsidR="00025B70">
        <w:rPr>
          <w:rFonts w:hint="cs"/>
          <w:rtl/>
        </w:rPr>
        <w:t xml:space="preserve"> </w:t>
      </w:r>
      <w:r w:rsidR="00386C11" w:rsidRPr="00A6366F">
        <w:rPr>
          <w:rFonts w:hint="cs"/>
          <w:rtl/>
        </w:rPr>
        <w:t>/</w:t>
      </w:r>
      <w:bookmarkStart w:id="1" w:name="BokSabj_d"/>
      <w:bookmarkEnd w:id="1"/>
      <w:r w:rsidR="00A802B1">
        <w:rPr>
          <w:rtl/>
        </w:rPr>
        <w:t>القضا</w:t>
      </w:r>
      <w:r w:rsidR="00386C11" w:rsidRPr="00A6366F">
        <w:rPr>
          <w:rFonts w:hint="cs"/>
          <w:rtl/>
        </w:rPr>
        <w:t xml:space="preserve"> /</w:t>
      </w:r>
      <w:bookmarkStart w:id="2" w:name="Bokkolli"/>
      <w:bookmarkEnd w:id="2"/>
      <w:r w:rsidR="00A802B1">
        <w:rPr>
          <w:rtl/>
        </w:rPr>
        <w:t>کتاب القضا</w:t>
      </w:r>
      <w:r w:rsidR="001B6799" w:rsidRPr="00A6366F">
        <w:rPr>
          <w:rFonts w:hint="cs"/>
          <w:rtl/>
        </w:rPr>
        <w:t xml:space="preserve"> </w:t>
      </w:r>
    </w:p>
    <w:p w14:paraId="797E533B"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29B47306" w14:textId="622DB19E" w:rsidR="00EF3AA4" w:rsidRPr="00072D56" w:rsidRDefault="00EF3AA4" w:rsidP="00EF3AA4">
      <w:pPr>
        <w:pStyle w:val="NormalWeb"/>
        <w:bidi/>
        <w:jc w:val="both"/>
        <w:rPr>
          <w:rFonts w:cs="B Badr"/>
          <w:sz w:val="28"/>
          <w:szCs w:val="28"/>
          <w:rtl/>
        </w:rPr>
      </w:pPr>
      <w:r w:rsidRPr="00072D56">
        <w:rPr>
          <w:rFonts w:cs="B Badr" w:hint="cs"/>
          <w:sz w:val="28"/>
          <w:szCs w:val="28"/>
          <w:rtl/>
        </w:rPr>
        <w:t>بحث ما در مسأله اشتراط اجتهاد در قاضی به نقل کلام صاحب جواهر</w:t>
      </w:r>
      <w:r w:rsidR="00BF28C2" w:rsidRPr="00BF28C2">
        <w:rPr>
          <w:rFonts w:cs="B Badr" w:hint="cs"/>
          <w:sz w:val="28"/>
          <w:szCs w:val="28"/>
          <w:rtl/>
        </w:rPr>
        <w:t xml:space="preserve"> </w:t>
      </w:r>
      <w:r w:rsidR="00BF28C2" w:rsidRPr="00072D56">
        <w:rPr>
          <w:rFonts w:cs="B Badr" w:hint="cs"/>
          <w:sz w:val="28"/>
          <w:szCs w:val="28"/>
          <w:rtl/>
        </w:rPr>
        <w:t>منتهی شد</w:t>
      </w:r>
      <w:r w:rsidRPr="00072D56">
        <w:rPr>
          <w:rFonts w:cs="B Badr" w:hint="cs"/>
          <w:sz w:val="28"/>
          <w:szCs w:val="28"/>
          <w:rtl/>
        </w:rPr>
        <w:t xml:space="preserve"> که ایشان تفصیلی </w:t>
      </w:r>
      <w:r w:rsidR="00BF28C2" w:rsidRPr="00072D56">
        <w:rPr>
          <w:rFonts w:cs="B Badr" w:hint="cs"/>
          <w:sz w:val="28"/>
          <w:szCs w:val="28"/>
          <w:rtl/>
        </w:rPr>
        <w:t xml:space="preserve">در مقام </w:t>
      </w:r>
      <w:r w:rsidRPr="00072D56">
        <w:rPr>
          <w:rFonts w:cs="B Badr" w:hint="cs"/>
          <w:sz w:val="28"/>
          <w:szCs w:val="28"/>
          <w:rtl/>
        </w:rPr>
        <w:t>مطرح کردند. اینگونه نیست که ایشان</w:t>
      </w:r>
      <w:r w:rsidR="00C119C1">
        <w:rPr>
          <w:rFonts w:cs="B Badr" w:hint="cs"/>
          <w:sz w:val="28"/>
          <w:szCs w:val="28"/>
          <w:rtl/>
        </w:rPr>
        <w:t xml:space="preserve"> از</w:t>
      </w:r>
      <w:r w:rsidRPr="00072D56">
        <w:rPr>
          <w:rFonts w:cs="B Badr" w:hint="cs"/>
          <w:sz w:val="28"/>
          <w:szCs w:val="28"/>
          <w:rtl/>
        </w:rPr>
        <w:t xml:space="preserve"> ابتدا شرط اجتهاد را به طور مطلق انکار کرده باشد</w:t>
      </w:r>
      <w:r w:rsidR="00BF28C2">
        <w:rPr>
          <w:rFonts w:cs="B Badr" w:hint="cs"/>
          <w:sz w:val="28"/>
          <w:szCs w:val="28"/>
          <w:rtl/>
        </w:rPr>
        <w:t xml:space="preserve"> بلکه </w:t>
      </w:r>
      <w:r w:rsidRPr="00072D56">
        <w:rPr>
          <w:rFonts w:cs="B Badr" w:hint="cs"/>
          <w:sz w:val="28"/>
          <w:szCs w:val="28"/>
          <w:rtl/>
        </w:rPr>
        <w:t>در مراحلی این بحث را بیان کرد</w:t>
      </w:r>
      <w:r w:rsidR="00BF28C2">
        <w:rPr>
          <w:rFonts w:cs="B Badr" w:hint="cs"/>
          <w:sz w:val="28"/>
          <w:szCs w:val="28"/>
          <w:rtl/>
        </w:rPr>
        <w:t>ه است.</w:t>
      </w:r>
    </w:p>
    <w:p w14:paraId="0AAD733E" w14:textId="77777777" w:rsidR="00EF3AA4" w:rsidRPr="00072D56" w:rsidRDefault="00EF3AA4" w:rsidP="00EF3AA4">
      <w:pPr>
        <w:pStyle w:val="Heading1"/>
        <w:rPr>
          <w:rtl/>
        </w:rPr>
      </w:pPr>
      <w:bookmarkStart w:id="3" w:name="_Toc42102144"/>
      <w:r w:rsidRPr="00072D56">
        <w:rPr>
          <w:rFonts w:hint="cs"/>
          <w:rtl/>
        </w:rPr>
        <w:t>کلام صاحب جواهر در شرطیت اجتهاد در قاضی</w:t>
      </w:r>
      <w:bookmarkEnd w:id="3"/>
    </w:p>
    <w:p w14:paraId="114C7C29" w14:textId="77777777" w:rsidR="00EA4D95" w:rsidRDefault="00EF3AA4" w:rsidP="00EF3AA4">
      <w:pPr>
        <w:pStyle w:val="NormalWeb"/>
        <w:bidi/>
        <w:jc w:val="both"/>
        <w:rPr>
          <w:rFonts w:cs="B Badr"/>
          <w:sz w:val="28"/>
          <w:szCs w:val="28"/>
          <w:rtl/>
        </w:rPr>
      </w:pPr>
      <w:r>
        <w:rPr>
          <w:rFonts w:cs="B Badr" w:hint="cs"/>
          <w:sz w:val="28"/>
          <w:szCs w:val="28"/>
          <w:rtl/>
        </w:rPr>
        <w:t xml:space="preserve">ایشان </w:t>
      </w:r>
      <w:r w:rsidRPr="00072D56">
        <w:rPr>
          <w:rFonts w:cs="B Badr" w:hint="cs"/>
          <w:sz w:val="28"/>
          <w:szCs w:val="28"/>
          <w:rtl/>
        </w:rPr>
        <w:t xml:space="preserve">ابتدا ذیل کلام محقق، اجماع در مسأله </w:t>
      </w:r>
      <w:r w:rsidR="00C119C1">
        <w:rPr>
          <w:rFonts w:cs="B Badr" w:hint="cs"/>
          <w:sz w:val="28"/>
          <w:szCs w:val="28"/>
          <w:rtl/>
        </w:rPr>
        <w:t xml:space="preserve">را </w:t>
      </w:r>
      <w:r w:rsidR="00C119C1" w:rsidRPr="00072D56">
        <w:rPr>
          <w:rFonts w:cs="B Badr" w:hint="cs"/>
          <w:sz w:val="28"/>
          <w:szCs w:val="28"/>
          <w:rtl/>
        </w:rPr>
        <w:t xml:space="preserve">نقل </w:t>
      </w:r>
      <w:r w:rsidRPr="00072D56">
        <w:rPr>
          <w:rFonts w:cs="B Badr" w:hint="cs"/>
          <w:sz w:val="28"/>
          <w:szCs w:val="28"/>
          <w:rtl/>
        </w:rPr>
        <w:t>کرد</w:t>
      </w:r>
      <w:r>
        <w:rPr>
          <w:rFonts w:cs="B Badr" w:hint="cs"/>
          <w:sz w:val="28"/>
          <w:szCs w:val="28"/>
          <w:rtl/>
        </w:rPr>
        <w:t>ه است</w:t>
      </w:r>
      <w:r w:rsidRPr="00072D56">
        <w:rPr>
          <w:rFonts w:cs="B Badr" w:hint="cs"/>
          <w:sz w:val="28"/>
          <w:szCs w:val="28"/>
          <w:rtl/>
        </w:rPr>
        <w:t xml:space="preserve"> و از شهید ثانی شرطیت اجتهاد را حتی در حال اضطرار و عدم تمکن از مجتهد حکایت کرد</w:t>
      </w:r>
      <w:r w:rsidR="00C119C1">
        <w:rPr>
          <w:rFonts w:cs="B Badr" w:hint="cs"/>
          <w:sz w:val="28"/>
          <w:szCs w:val="28"/>
          <w:rtl/>
        </w:rPr>
        <w:t>ه است</w:t>
      </w:r>
      <w:r w:rsidRPr="00072D56">
        <w:rPr>
          <w:rFonts w:cs="B Badr" w:hint="cs"/>
          <w:sz w:val="28"/>
          <w:szCs w:val="28"/>
          <w:rtl/>
        </w:rPr>
        <w:t>.</w:t>
      </w:r>
    </w:p>
    <w:p w14:paraId="2D775396" w14:textId="6861F6F8" w:rsidR="00EA4D95" w:rsidRDefault="00EF3AA4" w:rsidP="00EA4D95">
      <w:pPr>
        <w:pStyle w:val="NormalWeb"/>
        <w:bidi/>
        <w:jc w:val="both"/>
        <w:rPr>
          <w:rFonts w:ascii="Traditional Arabic" w:hAnsi="Traditional Arabic" w:cs="B Badr"/>
          <w:sz w:val="28"/>
          <w:szCs w:val="28"/>
          <w:rtl/>
        </w:rPr>
      </w:pPr>
      <w:r w:rsidRPr="00072D56">
        <w:rPr>
          <w:rFonts w:cs="B Badr" w:hint="cs"/>
          <w:sz w:val="28"/>
          <w:szCs w:val="28"/>
          <w:rtl/>
        </w:rPr>
        <w:t xml:space="preserve">صاحب جواهر </w:t>
      </w:r>
      <w:r w:rsidR="00C119C1">
        <w:rPr>
          <w:rFonts w:cs="B Badr" w:hint="cs"/>
          <w:sz w:val="28"/>
          <w:szCs w:val="28"/>
          <w:rtl/>
        </w:rPr>
        <w:t xml:space="preserve">سپس </w:t>
      </w:r>
      <w:r w:rsidRPr="00072D56">
        <w:rPr>
          <w:rFonts w:cs="B Badr" w:hint="cs"/>
          <w:sz w:val="28"/>
          <w:szCs w:val="28"/>
          <w:rtl/>
        </w:rPr>
        <w:t>فرمود</w:t>
      </w:r>
      <w:r>
        <w:rPr>
          <w:rFonts w:cs="B Badr" w:hint="cs"/>
          <w:sz w:val="28"/>
          <w:szCs w:val="28"/>
          <w:rtl/>
        </w:rPr>
        <w:t>ه</w:t>
      </w:r>
      <w:r w:rsidRPr="00072D56">
        <w:rPr>
          <w:rFonts w:cs="B Badr" w:hint="cs"/>
          <w:sz w:val="28"/>
          <w:szCs w:val="28"/>
          <w:rtl/>
        </w:rPr>
        <w:t xml:space="preserve"> اشتراط اجتهاد موجبی ندارد. مقضای ادله قضاء این است که قضای </w:t>
      </w:r>
      <w:r w:rsidR="00C119C1">
        <w:rPr>
          <w:rFonts w:cs="B Badr" w:hint="cs"/>
          <w:sz w:val="28"/>
          <w:szCs w:val="28"/>
          <w:rtl/>
        </w:rPr>
        <w:t>قاضی</w:t>
      </w:r>
      <w:r w:rsidRPr="00072D56">
        <w:rPr>
          <w:rFonts w:cs="B Badr" w:hint="cs"/>
          <w:sz w:val="28"/>
          <w:szCs w:val="28"/>
          <w:rtl/>
        </w:rPr>
        <w:t xml:space="preserve"> باید به علم باشد و لازم نیست به اجتهاد باشد و نسبت بین قضای به علم و اجتهاد عموم و خصوص من وجه است. ایشان فرموده است که مقتضای ادله، قضای به حق است و </w:t>
      </w:r>
      <w:r w:rsidR="00EA4D95">
        <w:rPr>
          <w:rFonts w:cs="B Badr" w:hint="cs"/>
          <w:sz w:val="28"/>
          <w:szCs w:val="28"/>
          <w:rtl/>
        </w:rPr>
        <w:t xml:space="preserve">بر اساس </w:t>
      </w:r>
      <w:r w:rsidRPr="00072D56">
        <w:rPr>
          <w:rFonts w:cs="B Badr" w:hint="cs"/>
          <w:sz w:val="28"/>
          <w:szCs w:val="28"/>
          <w:rtl/>
        </w:rPr>
        <w:t>ادله قضای به حق و عدل و قسط، مقید می شود</w:t>
      </w:r>
      <w:r w:rsidR="00EA4D95">
        <w:rPr>
          <w:rFonts w:cs="B Badr" w:hint="cs"/>
          <w:sz w:val="28"/>
          <w:szCs w:val="28"/>
          <w:rtl/>
        </w:rPr>
        <w:t xml:space="preserve"> به این</w:t>
      </w:r>
      <w:r w:rsidRPr="00072D56">
        <w:rPr>
          <w:rFonts w:cs="B Badr" w:hint="cs"/>
          <w:sz w:val="28"/>
          <w:szCs w:val="28"/>
          <w:rtl/>
        </w:rPr>
        <w:t xml:space="preserve">که این قضا </w:t>
      </w:r>
      <w:r w:rsidR="00EA4D95" w:rsidRPr="00072D56">
        <w:rPr>
          <w:rFonts w:cs="B Badr" w:hint="cs"/>
          <w:sz w:val="28"/>
          <w:szCs w:val="28"/>
          <w:rtl/>
        </w:rPr>
        <w:t xml:space="preserve">باید </w:t>
      </w:r>
      <w:r w:rsidRPr="00072D56">
        <w:rPr>
          <w:rFonts w:cs="B Badr" w:hint="cs"/>
          <w:sz w:val="28"/>
          <w:szCs w:val="28"/>
          <w:rtl/>
        </w:rPr>
        <w:t>بر اساس علم باشد</w:t>
      </w:r>
      <w:r w:rsidR="00EA4D95">
        <w:rPr>
          <w:rFonts w:cs="B Badr" w:hint="cs"/>
          <w:sz w:val="28"/>
          <w:szCs w:val="28"/>
          <w:rtl/>
        </w:rPr>
        <w:t>، یعنی</w:t>
      </w:r>
      <w:r w:rsidRPr="00072D56">
        <w:rPr>
          <w:rFonts w:cs="B Badr" w:hint="cs"/>
          <w:sz w:val="28"/>
          <w:szCs w:val="28"/>
          <w:rtl/>
        </w:rPr>
        <w:t xml:space="preserve"> قضای به حق از روی علم باشد. در روایت آمده </w:t>
      </w:r>
      <w:r w:rsidR="00EA4D95">
        <w:rPr>
          <w:rFonts w:cs="B Badr" w:hint="cs"/>
          <w:sz w:val="28"/>
          <w:szCs w:val="28"/>
          <w:rtl/>
        </w:rPr>
        <w:t>است:</w:t>
      </w:r>
      <w:r w:rsidRPr="00072D56">
        <w:rPr>
          <w:rFonts w:cs="B Badr" w:hint="cs"/>
          <w:sz w:val="28"/>
          <w:szCs w:val="28"/>
          <w:rtl/>
        </w:rPr>
        <w:t xml:space="preserve"> «</w:t>
      </w:r>
      <w:r w:rsidRPr="00072D56">
        <w:rPr>
          <w:rFonts w:ascii="Traditional Arabic" w:hAnsi="Traditional Arabic" w:cs="B Badr" w:hint="cs"/>
          <w:sz w:val="28"/>
          <w:szCs w:val="28"/>
          <w:rtl/>
        </w:rPr>
        <w:t xml:space="preserve">عِدَّةٌ مِنْ أَصْحَابِنَا عَنْ أَحْمَدَ بْنِ مُحَمَّدِ بْنِ خَالِدٍ عَنْ أَبِيهِ رَفَعَهُ عَنْ أَبِي عَبْدِ اللَّهِ ع قَالَ: </w:t>
      </w:r>
      <w:r w:rsidRPr="00EF3AA4">
        <w:rPr>
          <w:rFonts w:ascii="Traditional Arabic" w:hAnsi="Traditional Arabic" w:cs="B Badr" w:hint="cs"/>
          <w:color w:val="008000"/>
          <w:sz w:val="28"/>
          <w:szCs w:val="28"/>
          <w:rtl/>
        </w:rPr>
        <w:t>الْقُضَاةُ أَرْبَعَةٌ ثَلَاثَةٌ فِي النَّارِ وَ وَاحِدٌ فِي الْجَنَّةِ رَجُلٌ قَضَى بِجَوْرٍ وَ هُوَ يَعْلَمُ فَهُوَ فِي النَّارِ وَ رَجُلٌ قَضَى بِجَوْرٍ وَ هُوَ لَا يَعْلَمُ فَهُوَ فِي النَّارِ وَ رَجُلٌ‏ قَضَى‏ بِالْحَقِ‏ وَ هُوَ لَا يَعْلَمُ فَهُوَ فِي النَّارِ وَ رَجُلٌ‏ قَضَى‏ بِالْحَقِ‏ وَ هُوَ يَعْلَمُ فَهُوَ فِي الْجَنَّةِ وَ قَالَ ع الْحُكْمُ حُكْمَانِ حُكْمُ اللَّهِ وَ حُكْمُ الْجَاهِلِيَّةِ فَمَنْ أَخْطَأَ حُكْمَ اللَّهِ حَكَمَ بِحُكْمِ الْجَاهِلِيَّة</w:t>
      </w:r>
      <w:r w:rsidRPr="00072D56">
        <w:rPr>
          <w:rFonts w:cs="B Badr" w:hint="cs"/>
          <w:sz w:val="28"/>
          <w:szCs w:val="28"/>
          <w:rtl/>
        </w:rPr>
        <w:t>»</w:t>
      </w:r>
      <w:r>
        <w:rPr>
          <w:rStyle w:val="FootnoteReference"/>
          <w:rFonts w:cs="B Badr"/>
          <w:sz w:val="28"/>
          <w:szCs w:val="28"/>
          <w:rtl/>
        </w:rPr>
        <w:footnoteReference w:id="1"/>
      </w:r>
      <w:r w:rsidR="00EA4D95">
        <w:rPr>
          <w:rFonts w:cs="B Badr" w:hint="cs"/>
          <w:sz w:val="28"/>
          <w:szCs w:val="28"/>
          <w:rtl/>
        </w:rPr>
        <w:t>.</w:t>
      </w:r>
      <w:r w:rsidRPr="00072D56">
        <w:rPr>
          <w:rFonts w:cs="B Badr" w:hint="cs"/>
          <w:sz w:val="28"/>
          <w:szCs w:val="28"/>
          <w:rtl/>
        </w:rPr>
        <w:t xml:space="preserve"> از اقسام قضاوت </w:t>
      </w:r>
      <w:bookmarkStart w:id="4" w:name="_Hlk42070748"/>
      <w:r w:rsidRPr="00072D56">
        <w:rPr>
          <w:rFonts w:cs="B Badr" w:hint="cs"/>
          <w:sz w:val="28"/>
          <w:szCs w:val="28"/>
          <w:rtl/>
        </w:rPr>
        <w:t>«</w:t>
      </w:r>
      <w:r w:rsidRPr="00072D56">
        <w:rPr>
          <w:rFonts w:ascii="Traditional Arabic" w:hAnsi="Traditional Arabic" w:cs="B Badr" w:hint="cs"/>
          <w:sz w:val="28"/>
          <w:szCs w:val="28"/>
          <w:rtl/>
        </w:rPr>
        <w:t>رَجُلٌ‏ قَضَى‏ بِالْحَقِ‏ وَ هُوَ لَا يَعْلَمُ فَهُوَ فِي النَّارِ</w:t>
      </w:r>
      <w:r w:rsidRPr="00072D56">
        <w:rPr>
          <w:rFonts w:cs="B Badr" w:hint="cs"/>
          <w:sz w:val="28"/>
          <w:szCs w:val="28"/>
          <w:rtl/>
        </w:rPr>
        <w:t>»</w:t>
      </w:r>
      <w:bookmarkEnd w:id="4"/>
      <w:r w:rsidRPr="00072D56">
        <w:rPr>
          <w:rFonts w:cs="B Badr" w:hint="cs"/>
          <w:sz w:val="28"/>
          <w:szCs w:val="28"/>
          <w:rtl/>
        </w:rPr>
        <w:t xml:space="preserve"> بود.</w:t>
      </w:r>
    </w:p>
    <w:p w14:paraId="3B2ABEA2" w14:textId="74FD1E10" w:rsidR="00EF3AA4" w:rsidRPr="00072D56" w:rsidRDefault="00EF3AA4" w:rsidP="00EA4D95">
      <w:pPr>
        <w:pStyle w:val="NormalWeb"/>
        <w:bidi/>
        <w:jc w:val="both"/>
        <w:rPr>
          <w:rFonts w:ascii="Traditional Arabic" w:hAnsi="Traditional Arabic" w:cs="B Badr"/>
          <w:sz w:val="28"/>
          <w:szCs w:val="28"/>
          <w:rtl/>
        </w:rPr>
      </w:pPr>
      <w:r w:rsidRPr="00072D56">
        <w:rPr>
          <w:rFonts w:ascii="Traditional Arabic" w:hAnsi="Traditional Arabic" w:cs="B Badr" w:hint="cs"/>
          <w:sz w:val="28"/>
          <w:szCs w:val="28"/>
          <w:rtl/>
        </w:rPr>
        <w:t xml:space="preserve">در مرحله بعد ایشان فرمود </w:t>
      </w:r>
      <w:bookmarkStart w:id="5" w:name="_Hlk42070721"/>
      <w:r w:rsidRPr="00072D56">
        <w:rPr>
          <w:rFonts w:ascii="Traditional Arabic" w:hAnsi="Traditional Arabic" w:cs="B Badr" w:hint="cs"/>
          <w:sz w:val="28"/>
          <w:szCs w:val="28"/>
          <w:rtl/>
        </w:rPr>
        <w:t xml:space="preserve">اگر بنا باشد بر قاضی مجتهدی که از روی ظنون اجتهادی، قضاوت می کند، قضا جایز باشد، برای مقلدی که از روی علم تقلید می کند (مثلا از معصوم سماع می کند) به طریق اولی قضا جایز است. </w:t>
      </w:r>
      <w:bookmarkEnd w:id="5"/>
    </w:p>
    <w:p w14:paraId="71E00DA9" w14:textId="25769AFC" w:rsidR="00EF3AA4" w:rsidRPr="00072D56" w:rsidRDefault="00EF3AA4" w:rsidP="00EF3AA4">
      <w:pPr>
        <w:pStyle w:val="NormalWeb"/>
        <w:bidi/>
        <w:jc w:val="both"/>
        <w:rPr>
          <w:rFonts w:ascii="Traditional Arabic" w:hAnsi="Traditional Arabic" w:cs="B Badr"/>
          <w:sz w:val="28"/>
          <w:szCs w:val="28"/>
          <w:rtl/>
        </w:rPr>
      </w:pPr>
      <w:r w:rsidRPr="00072D56">
        <w:rPr>
          <w:rFonts w:ascii="Traditional Arabic" w:hAnsi="Traditional Arabic" w:cs="B Badr" w:hint="cs"/>
          <w:sz w:val="28"/>
          <w:szCs w:val="28"/>
          <w:rtl/>
        </w:rPr>
        <w:t xml:space="preserve">در مرحله بعد ایشان ادعای اطلاق نصوص قضا کرد. ادله قضای به حق، شامل قضای از روی تقلید نیز می شود. در مرحله اول ایشان می خواست بگوید ملاک قضای به واقع است، و قضای به واقع شامل قضای عالم به غیر اجتهاد </w:t>
      </w:r>
      <w:r w:rsidR="00EA4D95">
        <w:rPr>
          <w:rFonts w:ascii="Traditional Arabic" w:hAnsi="Traditional Arabic" w:cs="B Badr" w:hint="cs"/>
          <w:sz w:val="28"/>
          <w:szCs w:val="28"/>
          <w:rtl/>
        </w:rPr>
        <w:t xml:space="preserve">نیز </w:t>
      </w:r>
      <w:r w:rsidRPr="00072D56">
        <w:rPr>
          <w:rFonts w:ascii="Traditional Arabic" w:hAnsi="Traditional Arabic" w:cs="B Badr" w:hint="cs"/>
          <w:sz w:val="28"/>
          <w:szCs w:val="28"/>
          <w:rtl/>
        </w:rPr>
        <w:t xml:space="preserve">می شود. </w:t>
      </w:r>
      <w:r w:rsidR="00EA4D95">
        <w:rPr>
          <w:rFonts w:ascii="Traditional Arabic" w:hAnsi="Traditional Arabic" w:cs="B Badr" w:hint="cs"/>
          <w:sz w:val="28"/>
          <w:szCs w:val="28"/>
          <w:rtl/>
        </w:rPr>
        <w:t xml:space="preserve">اما </w:t>
      </w:r>
      <w:r w:rsidRPr="00072D56">
        <w:rPr>
          <w:rFonts w:ascii="Traditional Arabic" w:hAnsi="Traditional Arabic" w:cs="B Badr" w:hint="cs"/>
          <w:sz w:val="28"/>
          <w:szCs w:val="28"/>
          <w:rtl/>
        </w:rPr>
        <w:t xml:space="preserve">در </w:t>
      </w:r>
      <w:r w:rsidRPr="00072D56">
        <w:rPr>
          <w:rFonts w:ascii="Traditional Arabic" w:hAnsi="Traditional Arabic" w:cs="B Badr" w:hint="cs"/>
          <w:sz w:val="28"/>
          <w:szCs w:val="28"/>
          <w:rtl/>
        </w:rPr>
        <w:lastRenderedPageBreak/>
        <w:t xml:space="preserve">اینجا ایشان می فرماید منظور از ادله قضای به حق </w:t>
      </w:r>
      <w:r w:rsidR="00EA4D95">
        <w:rPr>
          <w:rFonts w:ascii="Traditional Arabic" w:hAnsi="Traditional Arabic" w:cs="B Badr" w:hint="cs"/>
          <w:sz w:val="28"/>
          <w:szCs w:val="28"/>
          <w:rtl/>
        </w:rPr>
        <w:t xml:space="preserve">و </w:t>
      </w:r>
      <w:r w:rsidRPr="00072D56">
        <w:rPr>
          <w:rFonts w:ascii="Traditional Arabic" w:hAnsi="Traditional Arabic" w:cs="B Badr" w:hint="cs"/>
          <w:sz w:val="28"/>
          <w:szCs w:val="28"/>
          <w:rtl/>
        </w:rPr>
        <w:t xml:space="preserve">قسط و عدل، قضای به </w:t>
      </w:r>
      <w:r w:rsidR="00C119C1">
        <w:rPr>
          <w:rFonts w:ascii="Traditional Arabic" w:hAnsi="Traditional Arabic" w:cs="B Badr" w:hint="cs"/>
          <w:sz w:val="28"/>
          <w:szCs w:val="28"/>
          <w:rtl/>
        </w:rPr>
        <w:t>و</w:t>
      </w:r>
      <w:r w:rsidRPr="00072D56">
        <w:rPr>
          <w:rFonts w:ascii="Traditional Arabic" w:hAnsi="Traditional Arabic" w:cs="B Badr" w:hint="cs"/>
          <w:sz w:val="28"/>
          <w:szCs w:val="28"/>
          <w:rtl/>
        </w:rPr>
        <w:t xml:space="preserve">اقع نیست بلکه حکم به حق و قسط و عدل، یعنی حکم </w:t>
      </w:r>
      <w:r w:rsidR="00EA4D95">
        <w:rPr>
          <w:rFonts w:ascii="Traditional Arabic" w:hAnsi="Traditional Arabic" w:cs="B Badr" w:hint="cs"/>
          <w:sz w:val="28"/>
          <w:szCs w:val="28"/>
          <w:rtl/>
        </w:rPr>
        <w:t xml:space="preserve">باید </w:t>
      </w:r>
      <w:r w:rsidRPr="00072D56">
        <w:rPr>
          <w:rFonts w:ascii="Traditional Arabic" w:hAnsi="Traditional Arabic" w:cs="B Badr" w:hint="cs"/>
          <w:sz w:val="28"/>
          <w:szCs w:val="28"/>
          <w:rtl/>
        </w:rPr>
        <w:t>طبق موازین باشد و مراد از موازین، حجت است</w:t>
      </w:r>
      <w:r w:rsidR="00EA4D95">
        <w:rPr>
          <w:rFonts w:ascii="Traditional Arabic" w:hAnsi="Traditional Arabic" w:cs="B Badr" w:hint="cs"/>
          <w:sz w:val="28"/>
          <w:szCs w:val="28"/>
          <w:rtl/>
        </w:rPr>
        <w:t>،</w:t>
      </w:r>
      <w:r w:rsidRPr="00072D56">
        <w:rPr>
          <w:rFonts w:ascii="Traditional Arabic" w:hAnsi="Traditional Arabic" w:cs="B Badr" w:hint="cs"/>
          <w:sz w:val="28"/>
          <w:szCs w:val="28"/>
          <w:rtl/>
        </w:rPr>
        <w:t xml:space="preserve"> چه حجت مجتهد که استنباط اوست و چه حجت مقلد که از روی تقلید است.</w:t>
      </w:r>
    </w:p>
    <w:p w14:paraId="3B79112B" w14:textId="2291B468" w:rsidR="00EF3AA4" w:rsidRPr="00072D56" w:rsidRDefault="00EF3AA4" w:rsidP="00EF3AA4">
      <w:pPr>
        <w:pStyle w:val="NormalWeb"/>
        <w:bidi/>
        <w:jc w:val="both"/>
        <w:rPr>
          <w:rFonts w:ascii="Traditional Arabic" w:hAnsi="Traditional Arabic" w:cs="B Badr"/>
          <w:sz w:val="28"/>
          <w:szCs w:val="28"/>
          <w:rtl/>
        </w:rPr>
      </w:pPr>
      <w:r w:rsidRPr="00072D56">
        <w:rPr>
          <w:rFonts w:ascii="Traditional Arabic" w:hAnsi="Traditional Arabic" w:cs="B Badr" w:hint="cs"/>
          <w:sz w:val="28"/>
          <w:szCs w:val="28"/>
          <w:rtl/>
        </w:rPr>
        <w:t>ایشان در ادامه فرمود ممکن است گفته شود که قضا مشروط به إذن است چون قضا از مناصب است. اگر مشروط به إذن شد باید احراز شود که امام به</w:t>
      </w:r>
      <w:r w:rsidR="002012CE">
        <w:rPr>
          <w:rFonts w:ascii="Traditional Arabic" w:hAnsi="Traditional Arabic" w:cs="B Badr" w:hint="cs"/>
          <w:sz w:val="28"/>
          <w:szCs w:val="28"/>
          <w:rtl/>
        </w:rPr>
        <w:t xml:space="preserve"> چه</w:t>
      </w:r>
      <w:r w:rsidRPr="00072D56">
        <w:rPr>
          <w:rFonts w:ascii="Traditional Arabic" w:hAnsi="Traditional Arabic" w:cs="B Badr" w:hint="cs"/>
          <w:sz w:val="28"/>
          <w:szCs w:val="28"/>
          <w:rtl/>
        </w:rPr>
        <w:t xml:space="preserve"> اشخاصی إذن داده است</w:t>
      </w:r>
      <w:r w:rsidR="002012CE">
        <w:rPr>
          <w:rFonts w:ascii="Traditional Arabic" w:hAnsi="Traditional Arabic" w:cs="B Badr" w:hint="cs"/>
          <w:sz w:val="28"/>
          <w:szCs w:val="28"/>
          <w:rtl/>
        </w:rPr>
        <w:t>؟</w:t>
      </w:r>
      <w:r w:rsidRPr="00072D56">
        <w:rPr>
          <w:rFonts w:ascii="Traditional Arabic" w:hAnsi="Traditional Arabic" w:cs="B Badr" w:hint="cs"/>
          <w:sz w:val="28"/>
          <w:szCs w:val="28"/>
          <w:rtl/>
        </w:rPr>
        <w:t xml:space="preserve"> در نتیجه اطلاق ادله قضای به حق و عدل مقید به إذن می شود</w:t>
      </w:r>
      <w:r w:rsidR="00C119C1">
        <w:rPr>
          <w:rFonts w:ascii="Traditional Arabic" w:hAnsi="Traditional Arabic" w:cs="B Badr" w:hint="cs"/>
          <w:sz w:val="28"/>
          <w:szCs w:val="28"/>
          <w:rtl/>
        </w:rPr>
        <w:t xml:space="preserve"> و این </w:t>
      </w:r>
      <w:r w:rsidR="00C119C1" w:rsidRPr="00072D56">
        <w:rPr>
          <w:rFonts w:ascii="Traditional Arabic" w:hAnsi="Traditional Arabic" w:cs="B Badr" w:hint="cs"/>
          <w:sz w:val="28"/>
          <w:szCs w:val="28"/>
          <w:rtl/>
        </w:rPr>
        <w:t>إذن</w:t>
      </w:r>
      <w:r w:rsidR="00C119C1">
        <w:rPr>
          <w:rFonts w:ascii="Traditional Arabic" w:hAnsi="Traditional Arabic" w:cs="B Badr" w:hint="cs"/>
          <w:sz w:val="28"/>
          <w:szCs w:val="28"/>
          <w:rtl/>
        </w:rPr>
        <w:t xml:space="preserve"> باید احراز شود</w:t>
      </w:r>
      <w:r w:rsidRPr="00072D56">
        <w:rPr>
          <w:rFonts w:ascii="Traditional Arabic" w:hAnsi="Traditional Arabic" w:cs="B Badr" w:hint="cs"/>
          <w:sz w:val="28"/>
          <w:szCs w:val="28"/>
          <w:rtl/>
        </w:rPr>
        <w:t xml:space="preserve">. ایشان فرمود مستفاد از ادله این است که ائمه معصومین علیهم السلام به همه شیعیان این إذن را داده اند. </w:t>
      </w:r>
    </w:p>
    <w:p w14:paraId="2E94735E" w14:textId="2331ECB6" w:rsidR="00EF3AA4" w:rsidRPr="00072D56" w:rsidRDefault="00C66969" w:rsidP="00C66969">
      <w:pPr>
        <w:pStyle w:val="NormalWeb"/>
        <w:bidi/>
        <w:jc w:val="both"/>
        <w:rPr>
          <w:rFonts w:ascii="Traditional Arabic" w:hAnsi="Traditional Arabic" w:cs="B Badr"/>
          <w:sz w:val="28"/>
          <w:szCs w:val="28"/>
          <w:rtl/>
        </w:rPr>
      </w:pPr>
      <w:r>
        <w:rPr>
          <w:rFonts w:ascii="Traditional Arabic" w:hAnsi="Traditional Arabic" w:cs="B Badr" w:hint="cs"/>
          <w:sz w:val="28"/>
          <w:szCs w:val="28"/>
          <w:rtl/>
        </w:rPr>
        <w:t>سپس</w:t>
      </w:r>
      <w:r w:rsidR="00EF3AA4" w:rsidRPr="00072D56">
        <w:rPr>
          <w:rFonts w:ascii="Traditional Arabic" w:hAnsi="Traditional Arabic" w:cs="B Badr" w:hint="cs"/>
          <w:sz w:val="28"/>
          <w:szCs w:val="28"/>
          <w:rtl/>
        </w:rPr>
        <w:t xml:space="preserve"> فرمود اگر بنا باشد از نصوص إذن عامی استفاده نشود، لکن از این نصوص استفاده نمی شود که إذن دادن به مقلد جایز نیست. </w:t>
      </w:r>
      <w:r>
        <w:rPr>
          <w:rFonts w:ascii="Traditional Arabic" w:hAnsi="Traditional Arabic" w:cs="B Badr" w:hint="cs"/>
          <w:sz w:val="28"/>
          <w:szCs w:val="28"/>
          <w:rtl/>
        </w:rPr>
        <w:t>البته</w:t>
      </w:r>
      <w:r w:rsidR="00EF3AA4" w:rsidRPr="00072D56">
        <w:rPr>
          <w:rFonts w:ascii="Traditional Arabic" w:hAnsi="Traditional Arabic" w:cs="B Badr" w:hint="cs"/>
          <w:sz w:val="28"/>
          <w:szCs w:val="28"/>
          <w:rtl/>
        </w:rPr>
        <w:t xml:space="preserve"> از این ادله استفاده نمی شود که ائمه معصومین علیهم السلام إذن داده باشند، اما استفاده نمی شود که إذن دادن به مقلدین از جانب فقها، جایز نباشد.</w:t>
      </w:r>
      <w:r>
        <w:rPr>
          <w:rFonts w:ascii="Traditional Arabic" w:hAnsi="Traditional Arabic" w:cs="B Badr" w:hint="cs"/>
          <w:sz w:val="28"/>
          <w:szCs w:val="28"/>
          <w:rtl/>
        </w:rPr>
        <w:t xml:space="preserve"> </w:t>
      </w:r>
      <w:r w:rsidR="00EF3AA4" w:rsidRPr="00072D56">
        <w:rPr>
          <w:rFonts w:ascii="Traditional Arabic" w:hAnsi="Traditional Arabic" w:cs="B Badr" w:hint="cs"/>
          <w:sz w:val="28"/>
          <w:szCs w:val="28"/>
          <w:rtl/>
        </w:rPr>
        <w:t xml:space="preserve">مطلب که به اینجا رسید </w:t>
      </w:r>
      <w:r w:rsidR="00C119C1">
        <w:rPr>
          <w:rFonts w:ascii="Traditional Arabic" w:hAnsi="Traditional Arabic" w:cs="B Badr" w:hint="cs"/>
          <w:sz w:val="28"/>
          <w:szCs w:val="28"/>
          <w:rtl/>
        </w:rPr>
        <w:t xml:space="preserve">در </w:t>
      </w:r>
      <w:r>
        <w:rPr>
          <w:rFonts w:ascii="Traditional Arabic" w:hAnsi="Traditional Arabic" w:cs="B Badr" w:hint="cs"/>
          <w:sz w:val="28"/>
          <w:szCs w:val="28"/>
          <w:rtl/>
        </w:rPr>
        <w:t xml:space="preserve">آخرین </w:t>
      </w:r>
      <w:r w:rsidR="00C119C1">
        <w:rPr>
          <w:rFonts w:ascii="Traditional Arabic" w:hAnsi="Traditional Arabic" w:cs="B Badr" w:hint="cs"/>
          <w:sz w:val="28"/>
          <w:szCs w:val="28"/>
          <w:rtl/>
        </w:rPr>
        <w:t xml:space="preserve">مرحله </w:t>
      </w:r>
      <w:r w:rsidR="00EF3AA4" w:rsidRPr="00072D56">
        <w:rPr>
          <w:rFonts w:ascii="Traditional Arabic" w:hAnsi="Traditional Arabic" w:cs="B Badr" w:hint="cs"/>
          <w:sz w:val="28"/>
          <w:szCs w:val="28"/>
          <w:rtl/>
        </w:rPr>
        <w:t xml:space="preserve">فرمود، مقتضای عموم ولایت ائمه علیهم السلام بر إذن این است که ائمه علیهم السلام می توانستند إذن دهند، پس فقها </w:t>
      </w:r>
      <w:r w:rsidR="00C119C1">
        <w:rPr>
          <w:rFonts w:ascii="Traditional Arabic" w:hAnsi="Traditional Arabic" w:cs="B Badr" w:hint="cs"/>
          <w:sz w:val="28"/>
          <w:szCs w:val="28"/>
          <w:rtl/>
        </w:rPr>
        <w:t>نیز با توجه به ولایت عامه فقیه</w:t>
      </w:r>
      <w:r w:rsidR="00EF3AA4" w:rsidRPr="00072D56">
        <w:rPr>
          <w:rFonts w:ascii="Traditional Arabic" w:hAnsi="Traditional Arabic" w:cs="B Badr" w:hint="cs"/>
          <w:sz w:val="28"/>
          <w:szCs w:val="28"/>
          <w:rtl/>
        </w:rPr>
        <w:t xml:space="preserve"> می توانند إذن دهند. در نتیجه در عصر غیبت مقلد بر اساس إذن مجتهد، قضاوت می کند. </w:t>
      </w:r>
    </w:p>
    <w:p w14:paraId="101AA156" w14:textId="02921940" w:rsidR="00EF3AA4" w:rsidRPr="00EF3AA4" w:rsidRDefault="00EF3AA4" w:rsidP="00EF3AA4">
      <w:pPr>
        <w:pStyle w:val="NormalWeb"/>
        <w:bidi/>
        <w:jc w:val="both"/>
        <w:rPr>
          <w:rFonts w:ascii="Noor_Lotus" w:hAnsi="Noor_Lotus" w:cs="B Badr"/>
          <w:color w:val="000080"/>
          <w:sz w:val="28"/>
          <w:szCs w:val="28"/>
        </w:rPr>
      </w:pPr>
      <w:r w:rsidRPr="00072D56">
        <w:rPr>
          <w:rFonts w:ascii="Traditional Arabic" w:hAnsi="Traditional Arabic" w:cs="B Badr" w:hint="cs"/>
          <w:sz w:val="28"/>
          <w:szCs w:val="28"/>
          <w:rtl/>
        </w:rPr>
        <w:t>مستفاد از کلام ایشان این نیست که مقلد مستقل از إذن فق</w:t>
      </w:r>
      <w:r w:rsidR="00C66969">
        <w:rPr>
          <w:rFonts w:ascii="Traditional Arabic" w:hAnsi="Traditional Arabic" w:cs="B Badr" w:hint="cs"/>
          <w:sz w:val="28"/>
          <w:szCs w:val="28"/>
          <w:rtl/>
        </w:rPr>
        <w:t>ی</w:t>
      </w:r>
      <w:r w:rsidRPr="00072D56">
        <w:rPr>
          <w:rFonts w:ascii="Traditional Arabic" w:hAnsi="Traditional Arabic" w:cs="B Badr" w:hint="cs"/>
          <w:sz w:val="28"/>
          <w:szCs w:val="28"/>
          <w:rtl/>
        </w:rPr>
        <w:t xml:space="preserve">ه، قضاوت کند بلکه بر اساس ولایت عامه فقیه، عامی ای که </w:t>
      </w:r>
      <w:r w:rsidR="00C66969" w:rsidRPr="00072D56">
        <w:rPr>
          <w:rFonts w:ascii="Traditional Arabic" w:hAnsi="Traditional Arabic" w:cs="B Badr" w:hint="cs"/>
          <w:sz w:val="28"/>
          <w:szCs w:val="28"/>
          <w:rtl/>
        </w:rPr>
        <w:t xml:space="preserve">از روی تقلید </w:t>
      </w:r>
      <w:r w:rsidR="00C66969">
        <w:rPr>
          <w:rFonts w:ascii="Traditional Arabic" w:hAnsi="Traditional Arabic" w:cs="B Badr" w:hint="cs"/>
          <w:sz w:val="28"/>
          <w:szCs w:val="28"/>
          <w:rtl/>
        </w:rPr>
        <w:t xml:space="preserve">به </w:t>
      </w:r>
      <w:r w:rsidRPr="00072D56">
        <w:rPr>
          <w:rFonts w:ascii="Traditional Arabic" w:hAnsi="Traditional Arabic" w:cs="B Badr" w:hint="cs"/>
          <w:sz w:val="28"/>
          <w:szCs w:val="28"/>
          <w:rtl/>
        </w:rPr>
        <w:t xml:space="preserve">احکام قضا </w:t>
      </w:r>
      <w:r w:rsidR="00C66969">
        <w:rPr>
          <w:rFonts w:ascii="Traditional Arabic" w:hAnsi="Traditional Arabic" w:cs="B Badr" w:hint="cs"/>
          <w:sz w:val="28"/>
          <w:szCs w:val="28"/>
          <w:rtl/>
        </w:rPr>
        <w:t xml:space="preserve">علم پیدا </w:t>
      </w:r>
      <w:r w:rsidRPr="00072D56">
        <w:rPr>
          <w:rFonts w:ascii="Traditional Arabic" w:hAnsi="Traditional Arabic" w:cs="B Badr" w:hint="cs"/>
          <w:sz w:val="28"/>
          <w:szCs w:val="28"/>
          <w:rtl/>
        </w:rPr>
        <w:t xml:space="preserve">کرده است، </w:t>
      </w:r>
      <w:r w:rsidR="00C66969" w:rsidRPr="00072D56">
        <w:rPr>
          <w:rFonts w:ascii="Traditional Arabic" w:hAnsi="Traditional Arabic" w:cs="B Badr" w:hint="cs"/>
          <w:sz w:val="28"/>
          <w:szCs w:val="28"/>
          <w:rtl/>
        </w:rPr>
        <w:t>می تواند</w:t>
      </w:r>
      <w:r w:rsidRPr="00072D56">
        <w:rPr>
          <w:rFonts w:ascii="Traditional Arabic" w:hAnsi="Traditional Arabic" w:cs="B Badr" w:hint="cs"/>
          <w:sz w:val="28"/>
          <w:szCs w:val="28"/>
          <w:rtl/>
        </w:rPr>
        <w:t xml:space="preserve"> از ناحیه مجتهد </w:t>
      </w:r>
      <w:r w:rsidR="00C66969" w:rsidRPr="00072D56">
        <w:rPr>
          <w:rFonts w:ascii="Traditional Arabic" w:hAnsi="Traditional Arabic" w:cs="B Badr" w:hint="cs"/>
          <w:sz w:val="28"/>
          <w:szCs w:val="28"/>
          <w:rtl/>
        </w:rPr>
        <w:t>برای منصب قضا مجاز</w:t>
      </w:r>
      <w:r w:rsidR="00C66969" w:rsidRPr="00C66969">
        <w:rPr>
          <w:rFonts w:ascii="Traditional Arabic" w:hAnsi="Traditional Arabic" w:cs="B Badr" w:hint="cs"/>
          <w:sz w:val="28"/>
          <w:szCs w:val="28"/>
          <w:rtl/>
        </w:rPr>
        <w:t xml:space="preserve"> </w:t>
      </w:r>
      <w:r w:rsidRPr="00072D56">
        <w:rPr>
          <w:rFonts w:ascii="Traditional Arabic" w:hAnsi="Traditional Arabic" w:cs="B Badr" w:hint="cs"/>
          <w:sz w:val="28"/>
          <w:szCs w:val="28"/>
          <w:rtl/>
        </w:rPr>
        <w:t>باشد. ایشان فرمود</w:t>
      </w:r>
      <w:r w:rsidR="00C119C1">
        <w:rPr>
          <w:rFonts w:ascii="Traditional Arabic" w:hAnsi="Traditional Arabic" w:cs="B Badr" w:hint="cs"/>
          <w:sz w:val="28"/>
          <w:szCs w:val="28"/>
          <w:rtl/>
        </w:rPr>
        <w:t>:</w:t>
      </w:r>
      <w:r w:rsidRPr="00072D56">
        <w:rPr>
          <w:rFonts w:ascii="Traditional Arabic" w:hAnsi="Traditional Arabic" w:cs="B Badr" w:hint="cs"/>
          <w:sz w:val="28"/>
          <w:szCs w:val="28"/>
          <w:rtl/>
        </w:rPr>
        <w:t xml:space="preserve"> «</w:t>
      </w:r>
      <w:r w:rsidRPr="00EF3AA4">
        <w:rPr>
          <w:rFonts w:ascii="Noor_Lotus" w:hAnsi="Noor_Lotus" w:cs="B Badr" w:hint="cs"/>
          <w:color w:val="000080"/>
          <w:sz w:val="28"/>
          <w:szCs w:val="28"/>
          <w:rtl/>
        </w:rPr>
        <w:t>فدعوى قصور من علم جملة من الأحكام مشافهة أو بتقليد لمجتهد عن منصب القضاء بما علمه خالية عن الدليل، بل ظاهر الأدلة خلافها، بل يمكن دعوى القطع بخلافها، و نصب خصوص المجتهد في زمان الغيبة بناء على ظهور النصوص فيه لا يقتضي عدم جواز نصب الغير.</w:t>
      </w:r>
    </w:p>
    <w:p w14:paraId="68AC1EF4" w14:textId="77777777" w:rsidR="00EF3AA4" w:rsidRPr="00EF3AA4" w:rsidRDefault="00EF3AA4" w:rsidP="00EF3AA4">
      <w:pPr>
        <w:spacing w:before="100" w:beforeAutospacing="1" w:after="100" w:afterAutospacing="1" w:line="240" w:lineRule="auto"/>
        <w:jc w:val="both"/>
        <w:rPr>
          <w:rFonts w:ascii="Noor_Lotus" w:eastAsia="Times New Roman" w:hAnsi="Noor_Lotus"/>
          <w:color w:val="000080"/>
          <w:sz w:val="28"/>
          <w:rtl/>
        </w:rPr>
      </w:pPr>
      <w:r w:rsidRPr="00EF3AA4">
        <w:rPr>
          <w:rFonts w:ascii="Noor_Lotus" w:eastAsia="Times New Roman" w:hAnsi="Noor_Lotus" w:hint="cs"/>
          <w:color w:val="000080"/>
          <w:sz w:val="28"/>
          <w:rtl/>
        </w:rPr>
        <w:t xml:space="preserve">و يمكن بناء ذلك- بل لعله الظاهر- على إرادة النصب العام في كل شي‌ء على وجه يكون له ما للإمام (عليه السلام) كما هو مقتضى‌ </w:t>
      </w:r>
      <w:r w:rsidRPr="00EF3AA4">
        <w:rPr>
          <w:rFonts w:ascii="Traditional Arabic" w:eastAsia="Times New Roman" w:hAnsi="Traditional Arabic" w:hint="cs"/>
          <w:color w:val="000080"/>
          <w:sz w:val="28"/>
          <w:rtl/>
        </w:rPr>
        <w:t>قوله (عليه السلام)</w:t>
      </w:r>
      <w:r w:rsidRPr="00EF3AA4">
        <w:rPr>
          <w:rFonts w:ascii="Noor_Lotus" w:eastAsia="Times New Roman" w:hAnsi="Noor_Lotus" w:hint="cs"/>
          <w:color w:val="000080"/>
          <w:sz w:val="28"/>
          <w:rtl/>
        </w:rPr>
        <w:t xml:space="preserve"> </w:t>
      </w:r>
      <w:r w:rsidRPr="00EF3AA4">
        <w:rPr>
          <w:rFonts w:ascii="Traditional Arabic" w:eastAsia="Times New Roman" w:hAnsi="Traditional Arabic" w:hint="cs"/>
          <w:color w:val="000080"/>
          <w:sz w:val="28"/>
          <w:rtl/>
        </w:rPr>
        <w:t>:</w:t>
      </w:r>
      <w:r w:rsidRPr="00EF3AA4">
        <w:rPr>
          <w:rFonts w:ascii="Noor_Lotus" w:eastAsia="Times New Roman" w:hAnsi="Noor_Lotus" w:hint="cs"/>
          <w:color w:val="000080"/>
          <w:sz w:val="28"/>
          <w:rtl/>
        </w:rPr>
        <w:t xml:space="preserve"> «فاني جعلته حاكما»</w:t>
      </w:r>
      <w:r w:rsidRPr="00EF3AA4">
        <w:rPr>
          <w:rFonts w:ascii="Noor_Lotus" w:eastAsia="Times New Roman" w:hAnsi="Noor_Lotus" w:hint="cs"/>
          <w:color w:val="000080"/>
          <w:sz w:val="28"/>
        </w:rPr>
        <w:t>‌</w:t>
      </w:r>
      <w:r w:rsidRPr="00EF3AA4">
        <w:rPr>
          <w:rFonts w:ascii="Noor_Lotus" w:eastAsia="Times New Roman" w:hAnsi="Noor_Lotus" w:hint="cs"/>
          <w:color w:val="000080"/>
          <w:sz w:val="28"/>
          <w:rtl/>
        </w:rPr>
        <w:t xml:space="preserve"> أي وليا متصرفا في القضاء و غيره من الولايات و نحوها.</w:t>
      </w:r>
    </w:p>
    <w:p w14:paraId="2E2C781E" w14:textId="77777777" w:rsidR="00EF3AA4" w:rsidRPr="00EF3AA4" w:rsidRDefault="00EF3AA4" w:rsidP="00EF3AA4">
      <w:pPr>
        <w:spacing w:before="100" w:beforeAutospacing="1" w:after="100" w:afterAutospacing="1" w:line="240" w:lineRule="auto"/>
        <w:jc w:val="both"/>
        <w:rPr>
          <w:rFonts w:ascii="Noor_Lotus" w:eastAsia="Times New Roman" w:hAnsi="Noor_Lotus"/>
          <w:color w:val="000080"/>
          <w:sz w:val="28"/>
          <w:rtl/>
        </w:rPr>
      </w:pPr>
      <w:r w:rsidRPr="00EF3AA4">
        <w:rPr>
          <w:rFonts w:ascii="Noor_Lotus" w:eastAsia="Times New Roman" w:hAnsi="Noor_Lotus" w:hint="cs"/>
          <w:color w:val="000080"/>
          <w:sz w:val="28"/>
          <w:rtl/>
        </w:rPr>
        <w:t xml:space="preserve">بل هو مقتضى‌ </w:t>
      </w:r>
      <w:r w:rsidRPr="00EF3AA4">
        <w:rPr>
          <w:rFonts w:ascii="Traditional Arabic" w:eastAsia="Times New Roman" w:hAnsi="Traditional Arabic" w:hint="cs"/>
          <w:color w:val="000080"/>
          <w:sz w:val="28"/>
          <w:rtl/>
        </w:rPr>
        <w:t>قول صاحب الزمان روحي له الفداء:</w:t>
      </w:r>
      <w:r w:rsidRPr="00EF3AA4">
        <w:rPr>
          <w:rFonts w:ascii="Noor_Lotus" w:eastAsia="Times New Roman" w:hAnsi="Noor_Lotus" w:hint="cs"/>
          <w:color w:val="000080"/>
          <w:sz w:val="28"/>
          <w:rtl/>
        </w:rPr>
        <w:t xml:space="preserve"> «و أما الحوادث الواقعة فارجعوا فيها إلى رواة أحاديثنا، فإنهم حجتي عليكم، و أنا حجة الله»</w:t>
      </w:r>
      <w:r w:rsidRPr="00EF3AA4">
        <w:rPr>
          <w:rFonts w:ascii="Noor_Lotus" w:eastAsia="Times New Roman" w:hAnsi="Noor_Lotus" w:hint="cs"/>
          <w:color w:val="000080"/>
          <w:sz w:val="28"/>
        </w:rPr>
        <w:t>‌</w:t>
      </w:r>
      <w:r w:rsidRPr="00EF3AA4">
        <w:rPr>
          <w:rFonts w:ascii="Noor_Lotus" w:eastAsia="Times New Roman" w:hAnsi="Noor_Lotus" w:hint="cs"/>
          <w:color w:val="000080"/>
          <w:sz w:val="28"/>
          <w:rtl/>
        </w:rPr>
        <w:t xml:space="preserve"> ضرورة كون المراد منه أنهم حجتي عليكم في جميع ما أنا فيه حجة الله عليكم إلا ما خرج، و هو لا ينافي الإذن لغيره في الحكم‌ بخصوص ما علمه من الأحكام الخاصة، و ليس له هذه الرئاسة العامة أو يكون من قبيل قاضي التحكيم.</w:t>
      </w:r>
    </w:p>
    <w:p w14:paraId="7B08EBF0" w14:textId="77777777" w:rsidR="00EF3AA4" w:rsidRPr="00EF3AA4" w:rsidRDefault="00EF3AA4" w:rsidP="00EF3AA4">
      <w:pPr>
        <w:spacing w:before="100" w:beforeAutospacing="1" w:after="100" w:afterAutospacing="1" w:line="240" w:lineRule="auto"/>
        <w:jc w:val="both"/>
        <w:rPr>
          <w:rFonts w:ascii="Noor_Lotus" w:eastAsia="Times New Roman" w:hAnsi="Noor_Lotus"/>
          <w:color w:val="000080"/>
          <w:sz w:val="28"/>
          <w:rtl/>
        </w:rPr>
      </w:pPr>
      <w:r w:rsidRPr="00EF3AA4">
        <w:rPr>
          <w:rFonts w:ascii="Noor_Lotus" w:eastAsia="Times New Roman" w:hAnsi="Noor_Lotus" w:hint="cs"/>
          <w:color w:val="000080"/>
          <w:sz w:val="28"/>
          <w:rtl/>
        </w:rPr>
        <w:t>و حينئذ فتظهر ثمرة ذلك بناء على عموم هذه الرئاسة أن للمجتهد نصب مقلده للقضاء بين الناس بفتاواه التي هي حلالهم و حرامهم، فيكون حكمه حكم مجتهده و حكم مجتهده حكمهم، و حكمهم حكم الله تعالى شأنه، و الراد عليه راد على الله تعالى.</w:t>
      </w:r>
    </w:p>
    <w:p w14:paraId="20505C9C" w14:textId="29CBD562" w:rsidR="00EF3AA4" w:rsidRPr="00072D56" w:rsidRDefault="00EF3AA4" w:rsidP="00EF3AA4">
      <w:pPr>
        <w:spacing w:before="100" w:beforeAutospacing="1" w:after="100" w:afterAutospacing="1" w:line="240" w:lineRule="auto"/>
        <w:jc w:val="both"/>
        <w:rPr>
          <w:rFonts w:ascii="Traditional Arabic" w:hAnsi="Traditional Arabic"/>
          <w:sz w:val="28"/>
          <w:rtl/>
        </w:rPr>
      </w:pPr>
      <w:r w:rsidRPr="00EF3AA4">
        <w:rPr>
          <w:rFonts w:ascii="Noor_Lotus" w:eastAsia="Times New Roman" w:hAnsi="Noor_Lotus" w:hint="cs"/>
          <w:color w:val="000080"/>
          <w:sz w:val="28"/>
          <w:rtl/>
        </w:rPr>
        <w:lastRenderedPageBreak/>
        <w:t>و لا يخفى وضوح ذلك لدى كل من سرد نصوص الباب المجموعة في الوسائل و غيرها، بل كاد يكون من القطعيات، خصوصا مع احتمال أن كثيرا من هذه الشرائط للعامة، كما لا يخفى على من لاحظ كتبهم و رأى إكثارهم من ذكر شرائط لا دليل لها سوى استحسان مستقبح أو قياس باطل أو نحو ذلك.</w:t>
      </w:r>
      <w:r w:rsidR="00E961B1">
        <w:rPr>
          <w:rFonts w:ascii="Noor_Lotus" w:eastAsia="Times New Roman" w:hAnsi="Noor_Lotus" w:hint="cs"/>
          <w:color w:val="000080"/>
          <w:sz w:val="28"/>
          <w:rtl/>
        </w:rPr>
        <w:t xml:space="preserve"> </w:t>
      </w:r>
      <w:r w:rsidRPr="00EF3AA4">
        <w:rPr>
          <w:rFonts w:ascii="Noor_Lotus" w:eastAsia="Times New Roman" w:hAnsi="Noor_Lotus" w:hint="cs"/>
          <w:color w:val="000080"/>
          <w:sz w:val="28"/>
          <w:rtl/>
        </w:rPr>
        <w:t>و من المعلوم أن المقبول مما ذكروه ما يكون موافقا لنصوصنا دون غيره، و لعل منه هذا الشرط المذكور المقتضي عدم جواز نصب الامام قاضيا يقضي بالحق و إن لم يكن مجتهدا</w:t>
      </w:r>
      <w:r w:rsidRPr="00072D56">
        <w:rPr>
          <w:rFonts w:ascii="Traditional Arabic" w:hAnsi="Traditional Arabic" w:hint="cs"/>
          <w:sz w:val="28"/>
          <w:rtl/>
        </w:rPr>
        <w:t>»</w:t>
      </w:r>
      <w:r>
        <w:rPr>
          <w:rStyle w:val="FootnoteReference"/>
          <w:rFonts w:ascii="Traditional Arabic" w:hAnsi="Traditional Arabic"/>
          <w:sz w:val="28"/>
          <w:rtl/>
        </w:rPr>
        <w:footnoteReference w:id="2"/>
      </w:r>
    </w:p>
    <w:p w14:paraId="45FDA16A" w14:textId="1619F225" w:rsidR="00EF3AA4" w:rsidRPr="00072D56" w:rsidRDefault="00910D2E" w:rsidP="00EF3AA4">
      <w:pPr>
        <w:spacing w:before="100" w:beforeAutospacing="1" w:after="100" w:afterAutospacing="1" w:line="240" w:lineRule="auto"/>
        <w:jc w:val="both"/>
        <w:rPr>
          <w:rFonts w:ascii="Traditional Arabic" w:hAnsi="Traditional Arabic"/>
          <w:sz w:val="28"/>
          <w:rtl/>
        </w:rPr>
      </w:pPr>
      <w:r w:rsidRPr="00072D56">
        <w:rPr>
          <w:rFonts w:ascii="Traditional Arabic" w:hAnsi="Traditional Arabic" w:hint="cs"/>
          <w:sz w:val="28"/>
          <w:rtl/>
        </w:rPr>
        <w:t xml:space="preserve">ایشان می فرماید </w:t>
      </w:r>
      <w:r>
        <w:rPr>
          <w:rFonts w:ascii="Traditional Arabic" w:hAnsi="Traditional Arabic" w:hint="cs"/>
          <w:sz w:val="28"/>
          <w:rtl/>
        </w:rPr>
        <w:t xml:space="preserve">مراد از نصب مجتهد در ادله، نصب برای خصوص قضا نیست بلکه نصب برای عامه امور (ولایت عامه) است که از جمله آنها قضاوت است. از این نصب استفاده نمی شود که خصوص منصب قضاوت نیز مختص به مجتهد است. </w:t>
      </w:r>
      <w:r w:rsidR="00EF3AA4" w:rsidRPr="00072D56">
        <w:rPr>
          <w:rFonts w:ascii="Traditional Arabic" w:hAnsi="Traditional Arabic" w:hint="cs"/>
          <w:sz w:val="28"/>
          <w:rtl/>
        </w:rPr>
        <w:t xml:space="preserve">ایشان می فرماید خیلی از شرائطی که در کتب ذکر شده، شروطی است که در کتب اهل سنت موجود است </w:t>
      </w:r>
      <w:r w:rsidR="00C66969">
        <w:rPr>
          <w:rFonts w:ascii="Traditional Arabic" w:hAnsi="Traditional Arabic" w:hint="cs"/>
          <w:sz w:val="28"/>
          <w:rtl/>
        </w:rPr>
        <w:t>و</w:t>
      </w:r>
      <w:r w:rsidR="00EF3AA4" w:rsidRPr="00072D56">
        <w:rPr>
          <w:rFonts w:ascii="Traditional Arabic" w:hAnsi="Traditional Arabic" w:hint="cs"/>
          <w:sz w:val="28"/>
          <w:rtl/>
        </w:rPr>
        <w:t xml:space="preserve"> از قیاسات و استحسانات حاصل شده است و بعد به شیعه نفوذ پیدا کرده و ممکن است شرطیت اجتهاد نیز همینگونه باشد. ایشان در ادامه اجماع در مسأله را رد کرده و می فرماید مقتضای ادله این است که شخص باید، حجت بر حکم داشته باشد و سیره بر مأذون بودن اشخاص در عصر پیغمبر اکرم صل الله علیه و آله بوده است در حالی که مجتهد نبودند.</w:t>
      </w:r>
    </w:p>
    <w:p w14:paraId="2E264A0F" w14:textId="7D80C8E5" w:rsidR="00EF3AA4" w:rsidRPr="00072D56" w:rsidRDefault="00EF3AA4" w:rsidP="00EF3AA4">
      <w:pPr>
        <w:pStyle w:val="NormalWeb"/>
        <w:bidi/>
        <w:jc w:val="both"/>
        <w:rPr>
          <w:rFonts w:ascii="Traditional Arabic" w:hAnsi="Traditional Arabic" w:cs="B Badr"/>
          <w:sz w:val="28"/>
          <w:szCs w:val="28"/>
          <w:rtl/>
        </w:rPr>
      </w:pPr>
      <w:r w:rsidRPr="00072D56">
        <w:rPr>
          <w:rFonts w:ascii="Traditional Arabic" w:hAnsi="Traditional Arabic" w:cs="B Badr" w:hint="cs"/>
          <w:sz w:val="28"/>
          <w:szCs w:val="28"/>
          <w:rtl/>
        </w:rPr>
        <w:t xml:space="preserve">ایشان این بحث عدم شرطیت اجتهاد را در موضع دیگری از جواهر </w:t>
      </w:r>
      <w:r w:rsidR="00BC03B7">
        <w:rPr>
          <w:rFonts w:ascii="Traditional Arabic" w:hAnsi="Traditional Arabic" w:cs="B Badr" w:hint="cs"/>
          <w:sz w:val="28"/>
          <w:szCs w:val="28"/>
          <w:rtl/>
        </w:rPr>
        <w:t xml:space="preserve">نیز </w:t>
      </w:r>
      <w:r w:rsidRPr="00072D56">
        <w:rPr>
          <w:rFonts w:ascii="Traditional Arabic" w:hAnsi="Traditional Arabic" w:cs="B Badr" w:hint="cs"/>
          <w:sz w:val="28"/>
          <w:szCs w:val="28"/>
          <w:rtl/>
        </w:rPr>
        <w:t>بیان کرده است. ایشان ذیل این</w:t>
      </w:r>
      <w:r w:rsidR="004B0DF5">
        <w:rPr>
          <w:rFonts w:ascii="Traditional Arabic" w:hAnsi="Traditional Arabic" w:cs="B Badr" w:hint="cs"/>
          <w:sz w:val="28"/>
          <w:szCs w:val="28"/>
          <w:rtl/>
        </w:rPr>
        <w:t xml:space="preserve"> مساله </w:t>
      </w:r>
      <w:r w:rsidRPr="00072D56">
        <w:rPr>
          <w:rFonts w:ascii="Traditional Arabic" w:hAnsi="Traditional Arabic" w:cs="B Badr" w:hint="cs"/>
          <w:sz w:val="28"/>
          <w:szCs w:val="28"/>
          <w:rtl/>
        </w:rPr>
        <w:t>که آیا مجتهد متجزی می تواند قضاوت کند یا نه؟</w:t>
      </w:r>
      <w:r w:rsidR="004B0DF5">
        <w:rPr>
          <w:rFonts w:ascii="Traditional Arabic" w:hAnsi="Traditional Arabic" w:cs="B Badr" w:hint="cs"/>
          <w:sz w:val="28"/>
          <w:szCs w:val="28"/>
          <w:rtl/>
        </w:rPr>
        <w:t>،</w:t>
      </w:r>
      <w:r w:rsidRPr="00072D56">
        <w:rPr>
          <w:rFonts w:ascii="Traditional Arabic" w:hAnsi="Traditional Arabic" w:cs="B Badr" w:hint="cs"/>
          <w:sz w:val="28"/>
          <w:szCs w:val="28"/>
          <w:rtl/>
        </w:rPr>
        <w:t xml:space="preserve"> فرموده است</w:t>
      </w:r>
      <w:r w:rsidR="004B0DF5">
        <w:rPr>
          <w:rFonts w:ascii="Traditional Arabic" w:hAnsi="Traditional Arabic" w:cs="B Badr" w:hint="cs"/>
          <w:sz w:val="28"/>
          <w:szCs w:val="28"/>
          <w:rtl/>
        </w:rPr>
        <w:t>:</w:t>
      </w:r>
      <w:r w:rsidRPr="00072D56">
        <w:rPr>
          <w:rFonts w:ascii="Traditional Arabic" w:hAnsi="Traditional Arabic" w:cs="B Badr" w:hint="cs"/>
          <w:sz w:val="28"/>
          <w:szCs w:val="28"/>
          <w:rtl/>
        </w:rPr>
        <w:t xml:space="preserve"> «</w:t>
      </w:r>
      <w:r w:rsidRPr="00EF3AA4">
        <w:rPr>
          <w:rFonts w:ascii="Noor_Lotus" w:hAnsi="Noor_Lotus" w:cs="B Badr" w:hint="cs"/>
          <w:color w:val="000080"/>
          <w:sz w:val="28"/>
          <w:szCs w:val="28"/>
          <w:rtl/>
        </w:rPr>
        <w:t>هذا مضافا إلى ما سمعته من تلك المطلقات التي لا إشعار في شي‌ء منها باعتبار الاجتهاد فضلا عن كونه مطلقا</w:t>
      </w:r>
      <w:r w:rsidRPr="00072D56">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3"/>
      </w:r>
      <w:r w:rsidR="004B0DF5">
        <w:rPr>
          <w:rFonts w:ascii="Traditional Arabic" w:hAnsi="Traditional Arabic" w:cs="B Badr" w:hint="cs"/>
          <w:sz w:val="28"/>
          <w:szCs w:val="28"/>
          <w:rtl/>
        </w:rPr>
        <w:t>.</w:t>
      </w:r>
    </w:p>
    <w:p w14:paraId="0DF3E02B" w14:textId="224ED543" w:rsidR="00EF3AA4" w:rsidRPr="00EF3AA4" w:rsidRDefault="00EF3AA4" w:rsidP="00EF3AA4">
      <w:pPr>
        <w:pStyle w:val="NormalWeb"/>
        <w:bidi/>
        <w:jc w:val="both"/>
        <w:rPr>
          <w:rFonts w:ascii="Noor_Lotus" w:hAnsi="Noor_Lotus" w:cs="B Badr"/>
          <w:color w:val="000080"/>
          <w:sz w:val="28"/>
          <w:szCs w:val="28"/>
        </w:rPr>
      </w:pPr>
      <w:r w:rsidRPr="00072D56">
        <w:rPr>
          <w:rFonts w:ascii="Traditional Arabic" w:hAnsi="Traditional Arabic" w:cs="B Badr" w:hint="cs"/>
          <w:sz w:val="28"/>
          <w:szCs w:val="28"/>
          <w:rtl/>
        </w:rPr>
        <w:t>ایشان در مورد دیگری متعرض بحث اجتهاد می شود و می فرماید</w:t>
      </w:r>
      <w:r w:rsidR="004B0DF5">
        <w:rPr>
          <w:rFonts w:ascii="Traditional Arabic" w:hAnsi="Traditional Arabic" w:cs="B Badr" w:hint="cs"/>
          <w:sz w:val="28"/>
          <w:szCs w:val="28"/>
          <w:rtl/>
        </w:rPr>
        <w:t>:</w:t>
      </w:r>
      <w:r w:rsidRPr="00072D56">
        <w:rPr>
          <w:rFonts w:ascii="Traditional Arabic" w:hAnsi="Traditional Arabic" w:cs="B Badr" w:hint="cs"/>
          <w:sz w:val="28"/>
          <w:szCs w:val="28"/>
          <w:rtl/>
        </w:rPr>
        <w:t xml:space="preserve"> «</w:t>
      </w:r>
      <w:r w:rsidRPr="00EF3AA4">
        <w:rPr>
          <w:rFonts w:ascii="Noor_Lotus" w:hAnsi="Noor_Lotus" w:cs="B Badr" w:hint="cs"/>
          <w:color w:val="000080"/>
          <w:sz w:val="28"/>
          <w:szCs w:val="28"/>
          <w:rtl/>
        </w:rPr>
        <w:t>كما أنه قد يقال- إن لم يكن إجماع- بجواز تولية الحكم للمقلد على أن يحكم بفتوى مقلده مثلا، لما عرفته سابقا من العمومات السالمة عن المعارض، و اختصاص النصب في زمن الغيبة بالمجتهد بناء على ظهور دليله في ذلك لا يقتضي عدم جواز تولية هذا المنصوب على الإطلاق و أنه الحجة من الامام (عليه السلام) على الناس كما أن الامام حجة الله عليهم، بل قد عرفت كونه وليا.</w:t>
      </w:r>
    </w:p>
    <w:p w14:paraId="5FEB865E" w14:textId="587A9EB9" w:rsidR="00EF3AA4" w:rsidRPr="00072D56" w:rsidRDefault="00EF3AA4" w:rsidP="00EF3AA4">
      <w:pPr>
        <w:spacing w:before="100" w:beforeAutospacing="1" w:after="100" w:afterAutospacing="1" w:line="240" w:lineRule="auto"/>
        <w:jc w:val="both"/>
        <w:rPr>
          <w:rFonts w:ascii="Traditional Arabic" w:hAnsi="Traditional Arabic"/>
          <w:sz w:val="28"/>
          <w:rtl/>
        </w:rPr>
      </w:pPr>
      <w:r w:rsidRPr="00EF3AA4">
        <w:rPr>
          <w:rFonts w:ascii="Noor_Lotus" w:eastAsia="Times New Roman" w:hAnsi="Noor_Lotus" w:hint="cs"/>
          <w:color w:val="000080"/>
          <w:sz w:val="28"/>
          <w:rtl/>
        </w:rPr>
        <w:t xml:space="preserve">بل لعل ظاهر الدليل أن حجيته على حسب حجيته، فله حينئذ استنابته و له تولية الحكم بفتاواه التي هي عدل و قسط و حكم بما أنزل الله تعالى، كما أشرنا إليه سابقا، و لعله لذا حكي عن الفاضل القمي جواز‌ توكيل الحاكم مقلده على الحكم بين الناس بفتاواه على وجه يجري عليه حكم المجتهد المطلق، و هو قوي إن لم يكن إجماع، كما لهجت به ألسنة المعاصرين و ألسنة بعض من </w:t>
      </w:r>
      <w:r w:rsidRPr="00EF3AA4">
        <w:rPr>
          <w:rFonts w:ascii="Noor_Lotus" w:eastAsia="Times New Roman" w:hAnsi="Noor_Lotus" w:hint="cs"/>
          <w:color w:val="000080"/>
          <w:sz w:val="28"/>
          <w:rtl/>
        </w:rPr>
        <w:lastRenderedPageBreak/>
        <w:t xml:space="preserve">تقدمهم من المصنفين إلا أن الانصاف عدم تحققه، نعم قد يقال: إن المسلم من اختصاص النصب في زمن الغيبة للمجتهد </w:t>
      </w:r>
      <w:r w:rsidRPr="00EF3AA4">
        <w:rPr>
          <w:rFonts w:ascii="Traditional Arabic" w:eastAsia="Times New Roman" w:hAnsi="Traditional Arabic" w:hint="cs"/>
          <w:color w:val="000080"/>
          <w:sz w:val="28"/>
          <w:rtl/>
        </w:rPr>
        <w:t>لقوله (عليه السلام):</w:t>
      </w:r>
      <w:r w:rsidRPr="00EF3AA4">
        <w:rPr>
          <w:rFonts w:ascii="Noor_Lotus" w:eastAsia="Times New Roman" w:hAnsi="Noor_Lotus" w:hint="cs"/>
          <w:color w:val="000080"/>
          <w:sz w:val="28"/>
          <w:rtl/>
        </w:rPr>
        <w:t xml:space="preserve"> «عرف قضاءنا و نظر في حلالنا و حرامنا»</w:t>
      </w:r>
      <w:r w:rsidR="004B0DF5">
        <w:rPr>
          <w:rFonts w:ascii="Noor_Lotus" w:eastAsia="Times New Roman" w:hAnsi="Noor_Lotus" w:hint="cs"/>
          <w:color w:val="000080"/>
          <w:sz w:val="28"/>
          <w:rtl/>
        </w:rPr>
        <w:t xml:space="preserve"> </w:t>
      </w:r>
      <w:r w:rsidRPr="00EF3AA4">
        <w:rPr>
          <w:rFonts w:ascii="Noor_Lotus" w:eastAsia="Times New Roman" w:hAnsi="Noor_Lotus" w:hint="cs"/>
          <w:color w:val="000080"/>
          <w:sz w:val="28"/>
          <w:rtl/>
        </w:rPr>
        <w:t>و هو لا ينافي المفروض، كما عرفت</w:t>
      </w:r>
      <w:r w:rsidRPr="00072D56">
        <w:rPr>
          <w:rFonts w:ascii="Traditional Arabic" w:hAnsi="Traditional Arabic" w:hint="cs"/>
          <w:sz w:val="28"/>
          <w:rtl/>
        </w:rPr>
        <w:t>»</w:t>
      </w:r>
      <w:r>
        <w:rPr>
          <w:rStyle w:val="FootnoteReference"/>
          <w:rFonts w:ascii="Traditional Arabic" w:hAnsi="Traditional Arabic"/>
          <w:sz w:val="28"/>
          <w:rtl/>
        </w:rPr>
        <w:footnoteReference w:id="4"/>
      </w:r>
      <w:r w:rsidR="00B52F16">
        <w:rPr>
          <w:rFonts w:ascii="Traditional Arabic" w:hAnsi="Traditional Arabic" w:hint="cs"/>
          <w:sz w:val="28"/>
          <w:rtl/>
        </w:rPr>
        <w:t>.</w:t>
      </w:r>
    </w:p>
    <w:p w14:paraId="36A933D6" w14:textId="69DCDC11" w:rsidR="00492C25" w:rsidRPr="00BB5485" w:rsidRDefault="00EF3AA4" w:rsidP="00492C25">
      <w:pPr>
        <w:pStyle w:val="NormalWeb"/>
        <w:shd w:val="clear" w:color="auto" w:fill="FFFFFF"/>
        <w:bidi/>
        <w:spacing w:before="300" w:beforeAutospacing="0" w:after="300" w:afterAutospacing="0"/>
        <w:jc w:val="both"/>
        <w:rPr>
          <w:rFonts w:ascii="Tahoma" w:hAnsi="Tahoma" w:cs="B Badr"/>
          <w:color w:val="000080"/>
          <w:sz w:val="28"/>
          <w:szCs w:val="28"/>
        </w:rPr>
      </w:pPr>
      <w:r w:rsidRPr="00492C25">
        <w:rPr>
          <w:rFonts w:ascii="Traditional Arabic" w:hAnsi="Traditional Arabic" w:cs="B Badr" w:hint="cs"/>
          <w:sz w:val="28"/>
          <w:szCs w:val="28"/>
          <w:rtl/>
        </w:rPr>
        <w:t xml:space="preserve">ایشان به محقق قمی نسبت داد که ایشان به طور مطلق اجتهاد را شرط نمی داند. این نسبت صحیح نیست بلکه از کلام ایشان استفاده می شود که ایشان اجتهاد را در قاضی شرط می داند لکن در ظرف اضطرار و عدم دسترسی به مجتهد، مجازند به مقلدی که </w:t>
      </w:r>
      <w:r w:rsidR="00CD7E5B" w:rsidRPr="00492C25">
        <w:rPr>
          <w:rFonts w:ascii="Traditional Arabic" w:hAnsi="Traditional Arabic" w:cs="B Badr" w:hint="cs"/>
          <w:sz w:val="28"/>
          <w:szCs w:val="28"/>
          <w:rtl/>
        </w:rPr>
        <w:t xml:space="preserve">از سوی مجتهد </w:t>
      </w:r>
      <w:r w:rsidRPr="00492C25">
        <w:rPr>
          <w:rFonts w:ascii="Traditional Arabic" w:hAnsi="Traditional Arabic" w:cs="B Badr" w:hint="cs"/>
          <w:sz w:val="28"/>
          <w:szCs w:val="28"/>
          <w:rtl/>
        </w:rPr>
        <w:t>منصوب در قضاوت باشد</w:t>
      </w:r>
      <w:r w:rsidR="00E40DEC" w:rsidRPr="00492C25">
        <w:rPr>
          <w:rFonts w:ascii="Traditional Arabic" w:hAnsi="Traditional Arabic" w:cs="B Badr" w:hint="cs"/>
          <w:sz w:val="28"/>
          <w:szCs w:val="28"/>
          <w:rtl/>
        </w:rPr>
        <w:t>، رجوع کنند</w:t>
      </w:r>
      <w:r w:rsidRPr="00492C25">
        <w:rPr>
          <w:rFonts w:ascii="Traditional Arabic" w:hAnsi="Traditional Arabic" w:cs="B Badr" w:hint="cs"/>
          <w:sz w:val="28"/>
          <w:szCs w:val="28"/>
          <w:rtl/>
        </w:rPr>
        <w:t>.</w:t>
      </w:r>
      <w:r w:rsidRPr="00072D56">
        <w:rPr>
          <w:rFonts w:ascii="Traditional Arabic" w:hAnsi="Traditional Arabic" w:hint="cs"/>
          <w:sz w:val="28"/>
          <w:rtl/>
        </w:rPr>
        <w:t xml:space="preserve"> </w:t>
      </w:r>
      <w:r w:rsidR="00492C25">
        <w:rPr>
          <w:rFonts w:ascii="Traditional Arabic" w:hAnsi="Traditional Arabic" w:cs="B Badr" w:hint="cs"/>
          <w:sz w:val="28"/>
          <w:szCs w:val="28"/>
          <w:rtl/>
        </w:rPr>
        <w:t>در کلام</w:t>
      </w:r>
      <w:r w:rsidR="00492C25" w:rsidRPr="00927852">
        <w:rPr>
          <w:rFonts w:ascii="Traditional Arabic" w:hAnsi="Traditional Arabic" w:cs="B Badr" w:hint="cs"/>
          <w:sz w:val="28"/>
          <w:szCs w:val="28"/>
          <w:rtl/>
        </w:rPr>
        <w:t xml:space="preserve"> ایشان </w:t>
      </w:r>
      <w:r w:rsidR="00492C25">
        <w:rPr>
          <w:rFonts w:ascii="Traditional Arabic" w:hAnsi="Traditional Arabic" w:cs="B Badr" w:hint="cs"/>
          <w:sz w:val="28"/>
          <w:szCs w:val="28"/>
          <w:rtl/>
        </w:rPr>
        <w:t xml:space="preserve">آمده </w:t>
      </w:r>
      <w:r w:rsidR="00492C25" w:rsidRPr="00927852">
        <w:rPr>
          <w:rFonts w:ascii="Traditional Arabic" w:hAnsi="Traditional Arabic" w:cs="B Badr" w:hint="cs"/>
          <w:sz w:val="28"/>
          <w:szCs w:val="28"/>
          <w:rtl/>
        </w:rPr>
        <w:t>است</w:t>
      </w:r>
      <w:r w:rsidR="00492C25">
        <w:rPr>
          <w:rFonts w:ascii="Traditional Arabic" w:hAnsi="Traditional Arabic" w:cs="B Badr" w:hint="cs"/>
          <w:sz w:val="28"/>
          <w:szCs w:val="28"/>
          <w:rtl/>
        </w:rPr>
        <w:t>:</w:t>
      </w:r>
      <w:r w:rsidR="00492C25" w:rsidRPr="00927852">
        <w:rPr>
          <w:rFonts w:ascii="Traditional Arabic" w:hAnsi="Traditional Arabic" w:cs="B Badr" w:hint="cs"/>
          <w:sz w:val="28"/>
          <w:szCs w:val="28"/>
          <w:rtl/>
        </w:rPr>
        <w:t xml:space="preserve"> «</w:t>
      </w:r>
      <w:r w:rsidR="00492C25" w:rsidRPr="00BB5485">
        <w:rPr>
          <w:rFonts w:ascii="Tahoma" w:hAnsi="Tahoma" w:cs="B Badr"/>
          <w:color w:val="000080"/>
          <w:sz w:val="28"/>
          <w:szCs w:val="28"/>
          <w:rtl/>
        </w:rPr>
        <w:t>سؤال: علما نوشته اند که «کسی که قابلیت اجتهاد نداشته باشد، به مرافعه متوجه نمی تواند شد و حکمی نمی تواند بکند. و اگر هم بکند باطل است». اوّل: غرض از مرافعه و حکم کردن، کدام است؟ و دویّم آن که: در مجموع ولایت ها مجتهد نیست. و ملاهای غیر مجتهد به مرافعۀ مسلمانان متوجه می شوند و حکم می کنند. چه صورت دارد؟ آیا دعوی و قسم که به غیر مجتهد طیّ شود، باقی است یا نه؟ و اگر صحیح نشود کار مردم دشوار می شود؛ برای دعوی باید مبالغ خسارت بکشند و پیش مجتهد بروند. و این عسر و حرج است. کیفیت این را مفصلاً بیان فرمائید</w:t>
      </w:r>
      <w:r w:rsidR="00492C25" w:rsidRPr="00BB5485">
        <w:rPr>
          <w:rFonts w:ascii="Tahoma" w:hAnsi="Tahoma" w:cs="B Badr" w:hint="cs"/>
          <w:color w:val="000080"/>
          <w:sz w:val="28"/>
          <w:szCs w:val="28"/>
          <w:rtl/>
        </w:rPr>
        <w:t>.</w:t>
      </w:r>
    </w:p>
    <w:p w14:paraId="14365E81" w14:textId="77777777" w:rsidR="00492C25" w:rsidRPr="00BB5485" w:rsidRDefault="00492C25" w:rsidP="00492C25">
      <w:pPr>
        <w:shd w:val="clear" w:color="auto" w:fill="FFFFFF"/>
        <w:spacing w:before="300" w:after="300" w:line="240" w:lineRule="auto"/>
        <w:jc w:val="both"/>
        <w:rPr>
          <w:rFonts w:ascii="Tahoma" w:eastAsia="Times New Roman" w:hAnsi="Tahoma"/>
          <w:color w:val="000080"/>
          <w:sz w:val="28"/>
        </w:rPr>
      </w:pPr>
      <w:r w:rsidRPr="00BB5485">
        <w:rPr>
          <w:rFonts w:ascii="Tahoma" w:eastAsia="Times New Roman" w:hAnsi="Tahoma"/>
          <w:color w:val="000080"/>
          <w:sz w:val="28"/>
          <w:rtl/>
        </w:rPr>
        <w:t>جواب: مراد از مرافعه و حکم، این است که رفع نزاع از مابین مردم بکند به طریقۀ مطالبۀ شاهد، یا رجوع قسم بر منکر یا مدعی، بر نهجی که در شرع وارد شده، و اجراء حکم آنها، و گفتن این که: «الحال این حق تو است». و «این مال را تو بگیر از فلان»، یا «به او ردّ کن»، یا «دست از این زن که در تحت تو است بردار». و امثال این. و نظر مشهور علمای ما این است که این کار را به غیر مجتهد عادل، نمی تواند بکند، هر چند صالح و عالم باشد و مسئلۀ مرافعه را داند (به تقلید از مجتهد عادل حیّ، یا میت بنابر جواز آن). و آن نزاع به حکم او طیّ نمی شود و بر حال خود باقی است. و همچنین: قسم را هم غیر مجتهد عادل، نمی تواند داد. و دعوی اجماع هم بر آن کرده اند</w:t>
      </w:r>
      <w:r w:rsidRPr="00BB5485">
        <w:rPr>
          <w:rFonts w:ascii="Tahoma" w:eastAsia="Times New Roman" w:hAnsi="Tahoma" w:hint="cs"/>
          <w:color w:val="000080"/>
          <w:sz w:val="28"/>
          <w:rtl/>
        </w:rPr>
        <w:t>.</w:t>
      </w:r>
    </w:p>
    <w:p w14:paraId="04D43277" w14:textId="77777777" w:rsidR="00492C25" w:rsidRPr="00BB5485" w:rsidRDefault="00492C25" w:rsidP="00492C25">
      <w:pPr>
        <w:shd w:val="clear" w:color="auto" w:fill="FFFFFF"/>
        <w:spacing w:before="300" w:after="300" w:line="240" w:lineRule="auto"/>
        <w:jc w:val="both"/>
        <w:rPr>
          <w:rFonts w:ascii="Tahoma" w:eastAsia="Times New Roman" w:hAnsi="Tahoma"/>
          <w:color w:val="000080"/>
          <w:sz w:val="28"/>
        </w:rPr>
      </w:pPr>
      <w:r w:rsidRPr="00BB5485">
        <w:rPr>
          <w:rFonts w:ascii="Tahoma" w:eastAsia="Times New Roman" w:hAnsi="Tahoma"/>
          <w:color w:val="000080"/>
          <w:sz w:val="28"/>
          <w:rtl/>
        </w:rPr>
        <w:t>و لکن در نزد حقیر، این حکم علی الاطلاق، مشکل است. بلکه در صورتی که دست به مجتهد عادل نرسد و ممکن نباشد و حرج لازم آید، و تقصیری هم از محتاجین به عمل نیامده باشد در تحصیل وصول به آن، یا در وصول به مرتبۀ حصول اجتهاد. دور نیست که در این صورت هرگاه عالم صالح عادلی (که مسائل مرافعه را از مجتهد عادلی اخذ کرده) باشد و داند بعینه این واقعه که رو داده، مطابق همان است که از مجتهد خود اخذ کرده. و همچنین جمیع شرایط آن را (مثل شناختن عدالت برای همان مجتهد و غیر ذلک) همه را مطابق آن به جا آورد. مرافعۀ او صحیح باشد و لازم باشد. (گرچه احوط آن است که تا ممکن باشد به صلح طیّ کند)</w:t>
      </w:r>
      <w:r w:rsidRPr="00BB5485">
        <w:rPr>
          <w:rFonts w:ascii="Tahoma" w:eastAsia="Times New Roman" w:hAnsi="Tahoma" w:hint="cs"/>
          <w:color w:val="000080"/>
          <w:sz w:val="28"/>
          <w:rtl/>
        </w:rPr>
        <w:t>.</w:t>
      </w:r>
    </w:p>
    <w:p w14:paraId="5BA0AA2A" w14:textId="77777777" w:rsidR="00492C25" w:rsidRPr="00BB5485" w:rsidRDefault="00492C25" w:rsidP="00492C25">
      <w:pPr>
        <w:shd w:val="clear" w:color="auto" w:fill="FFFFFF"/>
        <w:spacing w:before="300" w:after="300" w:line="240" w:lineRule="auto"/>
        <w:jc w:val="both"/>
        <w:rPr>
          <w:rFonts w:ascii="Tahoma" w:eastAsia="Times New Roman" w:hAnsi="Tahoma"/>
          <w:color w:val="000080"/>
          <w:sz w:val="28"/>
        </w:rPr>
      </w:pPr>
      <w:r w:rsidRPr="00BB5485">
        <w:rPr>
          <w:rFonts w:ascii="Tahoma" w:eastAsia="Times New Roman" w:hAnsi="Tahoma"/>
          <w:color w:val="000080"/>
          <w:sz w:val="28"/>
          <w:rtl/>
        </w:rPr>
        <w:lastRenderedPageBreak/>
        <w:t>و لکن: این شرط ها که گفتیم در این شخص، فهم آن صعوبت دارد. و پیدا کردن چنین شخصی هم مشکل است. و بسیاری از اهل شرع این زمان جاهل اند به مسائل. [و] بدون تقلید صحیحی، حسب الخواهش متوجه می شوند. بسا هست که [در] این طریقه با قضیّه ای که خود فهمیده اند در آن هم مسامحه می کنند، تغلّب می کنند</w:t>
      </w:r>
      <w:r w:rsidRPr="00BB5485">
        <w:rPr>
          <w:rFonts w:ascii="Tahoma" w:eastAsia="Times New Roman" w:hAnsi="Tahoma" w:hint="cs"/>
          <w:color w:val="000080"/>
          <w:sz w:val="28"/>
          <w:rtl/>
        </w:rPr>
        <w:t>.</w:t>
      </w:r>
    </w:p>
    <w:p w14:paraId="3DACEA2B" w14:textId="77777777" w:rsidR="00492C25" w:rsidRPr="00BB5485" w:rsidRDefault="00492C25" w:rsidP="00492C25">
      <w:pPr>
        <w:shd w:val="clear" w:color="auto" w:fill="FFFFFF"/>
        <w:spacing w:before="300" w:after="300" w:line="240" w:lineRule="auto"/>
        <w:jc w:val="both"/>
        <w:rPr>
          <w:rFonts w:ascii="Tahoma" w:eastAsia="Times New Roman" w:hAnsi="Tahoma"/>
          <w:color w:val="000080"/>
          <w:sz w:val="28"/>
        </w:rPr>
      </w:pPr>
      <w:r w:rsidRPr="00BB5485">
        <w:rPr>
          <w:rFonts w:ascii="Tahoma" w:eastAsia="Times New Roman" w:hAnsi="Tahoma"/>
          <w:color w:val="000080"/>
          <w:sz w:val="28"/>
          <w:rtl/>
        </w:rPr>
        <w:t>پس غافل نشوید که بسیار از این «مراد ملاّها» گاه است که به همین فتوای حقیر متمسک شده اند و رفتار خود را صحیح وا می نمایند، و چنان نیستند. و اغلب، مردم به سبب شقاوت و بی سعادتی، مبتلا به این دردها می شوند. چنان که غایب شدن امام علیه السلام هم به سبب شقاوت و بی سعادتی اهل زمان بود. و اگر نه، چرا در هر بلادی لااقلّ یک مجتهد نباشد!؟</w:t>
      </w:r>
    </w:p>
    <w:p w14:paraId="2DA05674" w14:textId="77777777" w:rsidR="00492C25" w:rsidRPr="00BB5485" w:rsidRDefault="00492C25" w:rsidP="00492C25">
      <w:pPr>
        <w:shd w:val="clear" w:color="auto" w:fill="FFFFFF"/>
        <w:spacing w:before="300" w:after="300" w:line="240" w:lineRule="auto"/>
        <w:jc w:val="both"/>
        <w:rPr>
          <w:rFonts w:ascii="Tahoma" w:eastAsia="Times New Roman" w:hAnsi="Tahoma"/>
          <w:color w:val="000080"/>
          <w:sz w:val="28"/>
        </w:rPr>
      </w:pPr>
      <w:r w:rsidRPr="00BB5485">
        <w:rPr>
          <w:rFonts w:ascii="Tahoma" w:eastAsia="Times New Roman" w:hAnsi="Tahoma"/>
          <w:color w:val="000080"/>
          <w:sz w:val="28"/>
          <w:rtl/>
        </w:rPr>
        <w:t>مردم می خواهند که تعب نکشند و به لذت دنیویۀ خود مشغول باشند. نه خود تحصیل مرتبۀ اجتهاد می کنند و نه اعانت طلبه می کنند. اگر کسی طلب علم هم کند از گرسنگی عاجز می شود</w:t>
      </w:r>
      <w:r w:rsidRPr="00BB5485">
        <w:rPr>
          <w:rFonts w:ascii="Tahoma" w:eastAsia="Times New Roman" w:hAnsi="Tahoma" w:hint="cs"/>
          <w:color w:val="000080"/>
          <w:sz w:val="28"/>
          <w:rtl/>
        </w:rPr>
        <w:t>.</w:t>
      </w:r>
    </w:p>
    <w:p w14:paraId="7B216A04" w14:textId="77777777" w:rsidR="00492C25" w:rsidRPr="00927852" w:rsidRDefault="00492C25" w:rsidP="00492C25">
      <w:pPr>
        <w:shd w:val="clear" w:color="auto" w:fill="FFFFFF"/>
        <w:spacing w:before="300" w:after="300" w:line="240" w:lineRule="auto"/>
        <w:jc w:val="both"/>
        <w:rPr>
          <w:rFonts w:ascii="Tahoma" w:eastAsia="Times New Roman" w:hAnsi="Tahoma"/>
          <w:sz w:val="28"/>
          <w:rtl/>
        </w:rPr>
      </w:pPr>
      <w:r w:rsidRPr="00BB5485">
        <w:rPr>
          <w:rFonts w:ascii="Tahoma" w:eastAsia="Times New Roman" w:hAnsi="Tahoma"/>
          <w:color w:val="000080"/>
          <w:sz w:val="28"/>
          <w:rtl/>
        </w:rPr>
        <w:t>و هرگاه حرج و عسر و تکلیف محال بر اهل تقصیر وارد شود، از آن قبحی بر خدا وارد نمی شود. و آن ها که تقصیری ندارند، حق تعالی آن ها را معذور می دارد. والله العالم باحکامه. عجّل الله فرجنا بفرج محمد و آله، صلی الله علیه و آله</w:t>
      </w:r>
      <w:r w:rsidRPr="00927852">
        <w:rPr>
          <w:rFonts w:ascii="Traditional Arabic" w:hAnsi="Traditional Arabic" w:hint="cs"/>
          <w:sz w:val="28"/>
          <w:rtl/>
        </w:rPr>
        <w:t>»</w:t>
      </w:r>
      <w:r>
        <w:rPr>
          <w:rStyle w:val="FootnoteReference"/>
          <w:rFonts w:ascii="Traditional Arabic" w:hAnsi="Traditional Arabic"/>
          <w:sz w:val="28"/>
          <w:rtl/>
        </w:rPr>
        <w:footnoteReference w:id="5"/>
      </w:r>
    </w:p>
    <w:p w14:paraId="4BED1F67" w14:textId="77777777" w:rsidR="00492C25" w:rsidRPr="00072D56" w:rsidRDefault="00492C25" w:rsidP="00492C25">
      <w:pPr>
        <w:pStyle w:val="NormalWeb"/>
        <w:bidi/>
        <w:jc w:val="both"/>
        <w:rPr>
          <w:rFonts w:ascii="Noor_Lotus" w:hAnsi="Noor_Lotus" w:cs="B Badr"/>
          <w:sz w:val="28"/>
          <w:szCs w:val="28"/>
        </w:rPr>
      </w:pPr>
    </w:p>
    <w:p w14:paraId="37F65C39" w14:textId="62DA874F" w:rsidR="001A1EA5" w:rsidRPr="00E22D12" w:rsidRDefault="001A1EA5" w:rsidP="00E22D12">
      <w:pPr>
        <w:spacing w:before="100" w:beforeAutospacing="1" w:after="100" w:afterAutospacing="1" w:line="240" w:lineRule="auto"/>
        <w:jc w:val="both"/>
        <w:rPr>
          <w:rFonts w:ascii="Traditional Arabic" w:hAnsi="Traditional Arabic"/>
          <w:sz w:val="28"/>
          <w:rtl/>
        </w:rPr>
      </w:pPr>
    </w:p>
    <w:sectPr w:rsidR="001A1EA5" w:rsidRPr="00E22D1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61D25D" w14:textId="77777777" w:rsidR="00A8620C" w:rsidRDefault="00A8620C" w:rsidP="008B750B">
      <w:pPr>
        <w:spacing w:line="240" w:lineRule="auto"/>
      </w:pPr>
      <w:r>
        <w:separator/>
      </w:r>
    </w:p>
  </w:endnote>
  <w:endnote w:type="continuationSeparator" w:id="0">
    <w:p w14:paraId="2C071B68" w14:textId="77777777" w:rsidR="00A8620C" w:rsidRDefault="00A862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335DC"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5B8F4600" w14:textId="77777777" w:rsidTr="0020241A">
      <w:tc>
        <w:tcPr>
          <w:tcW w:w="3382" w:type="dxa"/>
          <w:tcBorders>
            <w:top w:val="nil"/>
            <w:left w:val="nil"/>
            <w:bottom w:val="nil"/>
            <w:right w:val="nil"/>
          </w:tcBorders>
        </w:tcPr>
        <w:p w14:paraId="0574A944"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78E3B7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68C330C" w14:textId="77777777" w:rsidR="006D44C1" w:rsidRPr="006D44C1" w:rsidRDefault="00A802B1" w:rsidP="001B6799">
          <w:pPr>
            <w:pStyle w:val="Footer"/>
            <w:bidi w:val="0"/>
            <w:rPr>
              <w:color w:val="808080" w:themeColor="background1" w:themeShade="80"/>
              <w:rtl/>
            </w:rPr>
          </w:pPr>
          <w:bookmarkStart w:id="13" w:name="BokAdres"/>
          <w:bookmarkEnd w:id="13"/>
          <w:r>
            <w:rPr>
              <w:color w:val="808080" w:themeColor="background1" w:themeShade="80"/>
            </w:rPr>
            <w:t>F1mq1_13990313-106_mk4_mfeb.ir</w:t>
          </w:r>
        </w:p>
      </w:tc>
    </w:tr>
  </w:tbl>
  <w:p w14:paraId="227D446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CC341"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B25ED" w14:textId="77777777" w:rsidR="00A8620C" w:rsidRDefault="00A8620C" w:rsidP="008B750B">
      <w:pPr>
        <w:spacing w:line="240" w:lineRule="auto"/>
      </w:pPr>
      <w:r>
        <w:separator/>
      </w:r>
    </w:p>
  </w:footnote>
  <w:footnote w:type="continuationSeparator" w:id="0">
    <w:p w14:paraId="334EAA2F" w14:textId="77777777" w:rsidR="00A8620C" w:rsidRDefault="00A8620C" w:rsidP="008B750B">
      <w:pPr>
        <w:spacing w:line="240" w:lineRule="auto"/>
      </w:pPr>
      <w:r>
        <w:continuationSeparator/>
      </w:r>
    </w:p>
  </w:footnote>
  <w:footnote w:id="1">
    <w:p w14:paraId="0B696431" w14:textId="2AE0F44D" w:rsidR="00EF3AA4" w:rsidRPr="00EF3AA4" w:rsidRDefault="00EF3AA4" w:rsidP="00EF3AA4">
      <w:pPr>
        <w:pStyle w:val="FootnoteText"/>
      </w:pPr>
      <w:r w:rsidRPr="00EF3AA4">
        <w:footnoteRef/>
      </w:r>
      <w:r w:rsidRPr="00EF3AA4">
        <w:rPr>
          <w:rtl/>
        </w:rPr>
        <w:t xml:space="preserve"> </w:t>
      </w:r>
      <w:hyperlink r:id="rId1" w:history="1">
        <w:r w:rsidRPr="00EF3AA4">
          <w:rPr>
            <w:rStyle w:val="Hyperlink"/>
            <w:rtl/>
          </w:rPr>
          <w:t>الکاف</w:t>
        </w:r>
        <w:r w:rsidRPr="00EF3AA4">
          <w:rPr>
            <w:rStyle w:val="Hyperlink"/>
            <w:rFonts w:hint="cs"/>
            <w:rtl/>
          </w:rPr>
          <w:t>ی</w:t>
        </w:r>
        <w:r w:rsidRPr="00EF3AA4">
          <w:rPr>
            <w:rStyle w:val="Hyperlink"/>
            <w:rFonts w:hint="eastAsia"/>
            <w:rtl/>
          </w:rPr>
          <w:t>،</w:t>
        </w:r>
        <w:r w:rsidRPr="00EF3AA4">
          <w:rPr>
            <w:rStyle w:val="Hyperlink"/>
            <w:rtl/>
          </w:rPr>
          <w:t xml:space="preserve"> محمد بن </w:t>
        </w:r>
        <w:r w:rsidRPr="00EF3AA4">
          <w:rPr>
            <w:rStyle w:val="Hyperlink"/>
            <w:rFonts w:hint="cs"/>
            <w:rtl/>
          </w:rPr>
          <w:t>ی</w:t>
        </w:r>
        <w:r w:rsidRPr="00EF3AA4">
          <w:rPr>
            <w:rStyle w:val="Hyperlink"/>
            <w:rFonts w:hint="eastAsia"/>
            <w:rtl/>
          </w:rPr>
          <w:t>عقوب</w:t>
        </w:r>
        <w:r w:rsidRPr="00EF3AA4">
          <w:rPr>
            <w:rStyle w:val="Hyperlink"/>
            <w:rtl/>
          </w:rPr>
          <w:t xml:space="preserve"> کل</w:t>
        </w:r>
        <w:r w:rsidRPr="00EF3AA4">
          <w:rPr>
            <w:rStyle w:val="Hyperlink"/>
            <w:rFonts w:hint="cs"/>
            <w:rtl/>
          </w:rPr>
          <w:t>ی</w:t>
        </w:r>
        <w:r w:rsidRPr="00EF3AA4">
          <w:rPr>
            <w:rStyle w:val="Hyperlink"/>
            <w:rFonts w:hint="eastAsia"/>
            <w:rtl/>
          </w:rPr>
          <w:t>ن</w:t>
        </w:r>
        <w:r w:rsidRPr="00EF3AA4">
          <w:rPr>
            <w:rStyle w:val="Hyperlink"/>
            <w:rFonts w:hint="cs"/>
            <w:rtl/>
          </w:rPr>
          <w:t>ی</w:t>
        </w:r>
        <w:r w:rsidRPr="00EF3AA4">
          <w:rPr>
            <w:rStyle w:val="Hyperlink"/>
            <w:rFonts w:hint="eastAsia"/>
            <w:rtl/>
          </w:rPr>
          <w:t>،</w:t>
        </w:r>
        <w:r w:rsidRPr="00EF3AA4">
          <w:rPr>
            <w:rStyle w:val="Hyperlink"/>
            <w:rtl/>
          </w:rPr>
          <w:t xml:space="preserve"> ج7، ص407.</w:t>
        </w:r>
      </w:hyperlink>
    </w:p>
  </w:footnote>
  <w:footnote w:id="2">
    <w:p w14:paraId="1589EAE0" w14:textId="045A3316" w:rsidR="00EF3AA4" w:rsidRPr="00EF3AA4" w:rsidRDefault="00EF3AA4" w:rsidP="00EF3AA4">
      <w:pPr>
        <w:pStyle w:val="FootnoteText"/>
      </w:pPr>
      <w:r w:rsidRPr="00EF3AA4">
        <w:footnoteRef/>
      </w:r>
      <w:r w:rsidRPr="00EF3AA4">
        <w:rPr>
          <w:rtl/>
        </w:rPr>
        <w:t xml:space="preserve"> </w:t>
      </w:r>
      <w:hyperlink r:id="rId2" w:history="1">
        <w:r w:rsidRPr="00EF3AA4">
          <w:rPr>
            <w:rStyle w:val="Hyperlink"/>
            <w:rtl/>
          </w:rPr>
          <w:t>جواهر الکلام، محمد حسن نجف</w:t>
        </w:r>
        <w:r w:rsidRPr="00EF3AA4">
          <w:rPr>
            <w:rStyle w:val="Hyperlink"/>
            <w:rFonts w:hint="cs"/>
            <w:rtl/>
          </w:rPr>
          <w:t>ی</w:t>
        </w:r>
        <w:r w:rsidRPr="00EF3AA4">
          <w:rPr>
            <w:rStyle w:val="Hyperlink"/>
            <w:rFonts w:hint="eastAsia"/>
            <w:rtl/>
          </w:rPr>
          <w:t>،</w:t>
        </w:r>
        <w:r w:rsidRPr="00EF3AA4">
          <w:rPr>
            <w:rStyle w:val="Hyperlink"/>
            <w:rtl/>
          </w:rPr>
          <w:t xml:space="preserve"> ج40، ص19.</w:t>
        </w:r>
      </w:hyperlink>
    </w:p>
  </w:footnote>
  <w:footnote w:id="3">
    <w:p w14:paraId="55F42D96" w14:textId="11BF27BA" w:rsidR="00EF3AA4" w:rsidRPr="00EF3AA4" w:rsidRDefault="00EF3AA4" w:rsidP="00EF3AA4">
      <w:pPr>
        <w:pStyle w:val="FootnoteText"/>
      </w:pPr>
      <w:r w:rsidRPr="00EF3AA4">
        <w:footnoteRef/>
      </w:r>
      <w:r w:rsidRPr="00EF3AA4">
        <w:rPr>
          <w:rtl/>
        </w:rPr>
        <w:t xml:space="preserve"> </w:t>
      </w:r>
      <w:hyperlink r:id="rId3" w:history="1">
        <w:r>
          <w:rPr>
            <w:rStyle w:val="Hyperlink"/>
            <w:rFonts w:hint="cs"/>
            <w:rtl/>
          </w:rPr>
          <w:t>همان،</w:t>
        </w:r>
        <w:r w:rsidRPr="00EF3AA4">
          <w:rPr>
            <w:rStyle w:val="Hyperlink"/>
            <w:rtl/>
          </w:rPr>
          <w:t xml:space="preserve"> ص34.</w:t>
        </w:r>
      </w:hyperlink>
    </w:p>
  </w:footnote>
  <w:footnote w:id="4">
    <w:p w14:paraId="3945999B" w14:textId="3308E326" w:rsidR="00EF3AA4" w:rsidRPr="00EF3AA4" w:rsidRDefault="00EF3AA4" w:rsidP="00EF3AA4">
      <w:pPr>
        <w:pStyle w:val="FootnoteText"/>
        <w:rPr>
          <w:rtl/>
        </w:rPr>
      </w:pPr>
      <w:r w:rsidRPr="00EF3AA4">
        <w:footnoteRef/>
      </w:r>
      <w:r w:rsidRPr="00EF3AA4">
        <w:rPr>
          <w:rtl/>
        </w:rPr>
        <w:t xml:space="preserve"> </w:t>
      </w:r>
      <w:hyperlink r:id="rId4" w:history="1">
        <w:r>
          <w:rPr>
            <w:rStyle w:val="Hyperlink"/>
            <w:rFonts w:hint="cs"/>
            <w:rtl/>
          </w:rPr>
          <w:t>همان،</w:t>
        </w:r>
        <w:r w:rsidRPr="00EF3AA4">
          <w:rPr>
            <w:rStyle w:val="Hyperlink"/>
            <w:rtl/>
          </w:rPr>
          <w:t xml:space="preserve"> ص50.</w:t>
        </w:r>
      </w:hyperlink>
    </w:p>
  </w:footnote>
  <w:footnote w:id="5">
    <w:p w14:paraId="7485DA2E" w14:textId="54FABF46" w:rsidR="00492C25" w:rsidRPr="00BB5485" w:rsidRDefault="00492C25" w:rsidP="00492C25">
      <w:pPr>
        <w:pStyle w:val="FootnoteText"/>
      </w:pPr>
      <w:r w:rsidRPr="00BB5485">
        <w:footnoteRef/>
      </w:r>
      <w:r w:rsidRPr="00BB5485">
        <w:rPr>
          <w:rtl/>
        </w:rPr>
        <w:t xml:space="preserve"> </w:t>
      </w:r>
      <w:hyperlink r:id="rId5" w:history="1">
        <w:r w:rsidRPr="00BB5485">
          <w:rPr>
            <w:rStyle w:val="Hyperlink"/>
            <w:rFonts w:hint="cs"/>
            <w:color w:val="000000" w:themeColor="text1"/>
            <w:u w:val="none"/>
            <w:rtl/>
          </w:rPr>
          <w:t>جامع الشتات</w:t>
        </w:r>
        <w:r w:rsidR="00EA193F" w:rsidRPr="00EA193F">
          <w:rPr>
            <w:rStyle w:val="Hyperlink"/>
            <w:rFonts w:hint="cs"/>
            <w:color w:val="000000" w:themeColor="text1"/>
            <w:u w:val="none"/>
            <w:rtl/>
          </w:rPr>
          <w:t>(چاپ سنگی)</w:t>
        </w:r>
        <w:r w:rsidRPr="00BB5485">
          <w:rPr>
            <w:rStyle w:val="Hyperlink"/>
            <w:rFonts w:hint="eastAsia"/>
            <w:color w:val="000000" w:themeColor="text1"/>
            <w:u w:val="none"/>
            <w:rtl/>
          </w:rPr>
          <w:t>،</w:t>
        </w:r>
        <w:r w:rsidRPr="00BB5485">
          <w:rPr>
            <w:rStyle w:val="Hyperlink"/>
            <w:color w:val="000000" w:themeColor="text1"/>
            <w:u w:val="none"/>
            <w:rtl/>
          </w:rPr>
          <w:t xml:space="preserve"> </w:t>
        </w:r>
        <w:r w:rsidRPr="00BB5485">
          <w:rPr>
            <w:rStyle w:val="Hyperlink"/>
            <w:rFonts w:hint="cs"/>
            <w:color w:val="000000" w:themeColor="text1"/>
            <w:u w:val="none"/>
            <w:rtl/>
          </w:rPr>
          <w:t>گیلانی،</w:t>
        </w:r>
        <w:r>
          <w:rPr>
            <w:rStyle w:val="Hyperlink"/>
            <w:rFonts w:hint="cs"/>
            <w:color w:val="000000" w:themeColor="text1"/>
            <w:u w:val="none"/>
            <w:rtl/>
          </w:rPr>
          <w:t xml:space="preserve"> </w:t>
        </w:r>
        <w:r w:rsidRPr="00BB5485">
          <w:rPr>
            <w:rStyle w:val="Hyperlink"/>
            <w:rFonts w:hint="cs"/>
            <w:color w:val="000000" w:themeColor="text1"/>
            <w:u w:val="none"/>
            <w:rtl/>
          </w:rPr>
          <w:t>میرزای قمی</w:t>
        </w:r>
        <w:r w:rsidRPr="00BB5485">
          <w:rPr>
            <w:rStyle w:val="Hyperlink"/>
            <w:rFonts w:hint="eastAsia"/>
            <w:color w:val="000000" w:themeColor="text1"/>
            <w:u w:val="none"/>
            <w:rtl/>
          </w:rPr>
          <w:t>،</w:t>
        </w:r>
        <w:r w:rsidRPr="00BB5485">
          <w:rPr>
            <w:rStyle w:val="Hyperlink"/>
            <w:rFonts w:hint="cs"/>
            <w:color w:val="000000" w:themeColor="text1"/>
            <w:u w:val="none"/>
            <w:rtl/>
          </w:rPr>
          <w:t xml:space="preserve"> </w:t>
        </w:r>
        <w:r w:rsidRPr="00BB5485">
          <w:rPr>
            <w:rStyle w:val="Hyperlink"/>
            <w:color w:val="000000" w:themeColor="text1"/>
            <w:u w:val="none"/>
            <w:rtl/>
          </w:rPr>
          <w:t>ج2، ص649</w:t>
        </w:r>
        <w:r w:rsidRPr="00BB5485">
          <w:rPr>
            <w:rStyle w:val="Hyperlink"/>
            <w:color w:val="000000" w:themeColor="text1"/>
            <w:u w:val="none"/>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CDA64"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3420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A802B1">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802B1">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802B1">
      <w:rPr>
        <w:b/>
        <w:bCs/>
        <w:color w:val="632423" w:themeColor="accent2" w:themeShade="80"/>
        <w:sz w:val="20"/>
        <w:szCs w:val="24"/>
        <w:rtl/>
      </w:rPr>
      <w:t>قائ</w:t>
    </w:r>
    <w:r w:rsidR="00A802B1">
      <w:rPr>
        <w:rFonts w:hint="cs"/>
        <w:b/>
        <w:bCs/>
        <w:color w:val="632423" w:themeColor="accent2" w:themeShade="80"/>
        <w:sz w:val="20"/>
        <w:szCs w:val="24"/>
        <w:rtl/>
      </w:rPr>
      <w:t>ی</w:t>
    </w:r>
    <w:r w:rsidR="00A802B1">
      <w:rPr>
        <w:rFonts w:hint="eastAsia"/>
        <w:b/>
        <w:bCs/>
        <w:color w:val="632423" w:themeColor="accent2" w:themeShade="80"/>
        <w:sz w:val="20"/>
        <w:szCs w:val="24"/>
        <w:rtl/>
      </w:rPr>
      <w:t>ن</w:t>
    </w:r>
    <w:r w:rsidR="00A802B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A802B1">
      <w:rPr>
        <w:sz w:val="24"/>
        <w:szCs w:val="24"/>
        <w:rtl/>
      </w:rPr>
      <w:t>13 /3 /1399</w:t>
    </w:r>
  </w:p>
  <w:p w14:paraId="1089E8E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A802B1">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A802B1">
      <w:rPr>
        <w:sz w:val="24"/>
        <w:szCs w:val="24"/>
        <w:rtl/>
      </w:rPr>
      <w:t>مهد</w:t>
    </w:r>
    <w:r w:rsidR="00A802B1">
      <w:rPr>
        <w:rFonts w:hint="cs"/>
        <w:sz w:val="24"/>
        <w:szCs w:val="24"/>
        <w:rtl/>
      </w:rPr>
      <w:t>ی</w:t>
    </w:r>
    <w:r w:rsidR="00A802B1">
      <w:rPr>
        <w:sz w:val="24"/>
        <w:szCs w:val="24"/>
        <w:rtl/>
      </w:rPr>
      <w:t xml:space="preserve"> خسروب</w:t>
    </w:r>
    <w:r w:rsidR="00A802B1">
      <w:rPr>
        <w:rFonts w:hint="cs"/>
        <w:sz w:val="24"/>
        <w:szCs w:val="24"/>
        <w:rtl/>
      </w:rPr>
      <w:t>ی</w:t>
    </w:r>
    <w:r w:rsidR="00A802B1">
      <w:rPr>
        <w:rFonts w:hint="eastAsia"/>
        <w:sz w:val="24"/>
        <w:szCs w:val="24"/>
        <w:rtl/>
      </w:rPr>
      <w:t>گ</w:t>
    </w:r>
    <w:r w:rsidR="00A802B1">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802B1">
      <w:rPr>
        <w:sz w:val="24"/>
        <w:szCs w:val="24"/>
        <w:rtl/>
      </w:rPr>
      <w:t>شروط قاض</w:t>
    </w:r>
    <w:r w:rsidR="00A802B1">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DA8B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12CE"/>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3218"/>
    <w:rsid w:val="002E66B9"/>
    <w:rsid w:val="00307311"/>
    <w:rsid w:val="0032100F"/>
    <w:rsid w:val="0033402C"/>
    <w:rsid w:val="00340521"/>
    <w:rsid w:val="00345C73"/>
    <w:rsid w:val="00354A99"/>
    <w:rsid w:val="00360311"/>
    <w:rsid w:val="00361922"/>
    <w:rsid w:val="0037339B"/>
    <w:rsid w:val="003856C5"/>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2C25"/>
    <w:rsid w:val="004A2FEA"/>
    <w:rsid w:val="004B0DF5"/>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358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7A3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0D2E"/>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5DCE"/>
    <w:rsid w:val="009F160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2B1"/>
    <w:rsid w:val="00A8620C"/>
    <w:rsid w:val="00AA1F60"/>
    <w:rsid w:val="00AA40D7"/>
    <w:rsid w:val="00AB5F7D"/>
    <w:rsid w:val="00AC0C50"/>
    <w:rsid w:val="00AC6FE2"/>
    <w:rsid w:val="00AF3925"/>
    <w:rsid w:val="00B1296B"/>
    <w:rsid w:val="00B2292F"/>
    <w:rsid w:val="00B43169"/>
    <w:rsid w:val="00B501A8"/>
    <w:rsid w:val="00B52F16"/>
    <w:rsid w:val="00B55AE4"/>
    <w:rsid w:val="00B70B46"/>
    <w:rsid w:val="00B739B0"/>
    <w:rsid w:val="00B814A3"/>
    <w:rsid w:val="00B96F38"/>
    <w:rsid w:val="00BC03B7"/>
    <w:rsid w:val="00BC716B"/>
    <w:rsid w:val="00BD0E74"/>
    <w:rsid w:val="00BD5F8C"/>
    <w:rsid w:val="00BE29DD"/>
    <w:rsid w:val="00BF28C2"/>
    <w:rsid w:val="00C066AF"/>
    <w:rsid w:val="00C10E06"/>
    <w:rsid w:val="00C119C1"/>
    <w:rsid w:val="00C145B8"/>
    <w:rsid w:val="00C2438F"/>
    <w:rsid w:val="00C31AF0"/>
    <w:rsid w:val="00C32A7E"/>
    <w:rsid w:val="00C34F28"/>
    <w:rsid w:val="00C368DF"/>
    <w:rsid w:val="00C442C5"/>
    <w:rsid w:val="00C57B5C"/>
    <w:rsid w:val="00C57C7C"/>
    <w:rsid w:val="00C61049"/>
    <w:rsid w:val="00C63FFE"/>
    <w:rsid w:val="00C66969"/>
    <w:rsid w:val="00C91EB6"/>
    <w:rsid w:val="00CA10B0"/>
    <w:rsid w:val="00CA2F8E"/>
    <w:rsid w:val="00CA3EE2"/>
    <w:rsid w:val="00CA7FD5"/>
    <w:rsid w:val="00CB3287"/>
    <w:rsid w:val="00CB33E2"/>
    <w:rsid w:val="00CB4E68"/>
    <w:rsid w:val="00CC2733"/>
    <w:rsid w:val="00CD0050"/>
    <w:rsid w:val="00CD7E5B"/>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2D12"/>
    <w:rsid w:val="00E25E10"/>
    <w:rsid w:val="00E40DEC"/>
    <w:rsid w:val="00E50B41"/>
    <w:rsid w:val="00E5219B"/>
    <w:rsid w:val="00E52D07"/>
    <w:rsid w:val="00E5518B"/>
    <w:rsid w:val="00E609FE"/>
    <w:rsid w:val="00E630BE"/>
    <w:rsid w:val="00E75920"/>
    <w:rsid w:val="00E80D96"/>
    <w:rsid w:val="00E871FA"/>
    <w:rsid w:val="00E936A4"/>
    <w:rsid w:val="00E954BB"/>
    <w:rsid w:val="00E961B1"/>
    <w:rsid w:val="00EA193F"/>
    <w:rsid w:val="00EA45E7"/>
    <w:rsid w:val="00EA4D95"/>
    <w:rsid w:val="00EB78E3"/>
    <w:rsid w:val="00EB7BE3"/>
    <w:rsid w:val="00EC1C4B"/>
    <w:rsid w:val="00EC735A"/>
    <w:rsid w:val="00ED5F38"/>
    <w:rsid w:val="00EF27FE"/>
    <w:rsid w:val="00EF3AA4"/>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00FF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EF3AA4"/>
    <w:rPr>
      <w:color w:val="605E5C"/>
      <w:shd w:val="clear" w:color="auto" w:fill="E1DFDD"/>
    </w:rPr>
  </w:style>
  <w:style w:type="character" w:styleId="FollowedHyperlink">
    <w:name w:val="FollowedHyperlink"/>
    <w:basedOn w:val="DefaultParagraphFont"/>
    <w:uiPriority w:val="99"/>
    <w:semiHidden/>
    <w:unhideWhenUsed/>
    <w:rsid w:val="002012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0/34/&#1601;&#1590;&#1604;&#1575;" TargetMode="External"/><Relationship Id="rId2" Type="http://schemas.openxmlformats.org/officeDocument/2006/relationships/hyperlink" Target="http://lib.eshia.ir/10088/40/19/&#1604;&#1606;&#1589;&#1608;&#1589;&#1606;&#1575;" TargetMode="External"/><Relationship Id="rId1" Type="http://schemas.openxmlformats.org/officeDocument/2006/relationships/hyperlink" Target="http://lib.eshia.ir/11005/7/407/&#1571;&#1585;&#1576;&#1593;&#1577;" TargetMode="External"/><Relationship Id="rId5" Type="http://schemas.openxmlformats.org/officeDocument/2006/relationships/hyperlink" Target="http://lib.eshia.ir/11005/2/649/" TargetMode="External"/><Relationship Id="rId4" Type="http://schemas.openxmlformats.org/officeDocument/2006/relationships/hyperlink" Target="http://lib.eshia.ir/10088/40/50/&#1576;&#1601;&#1578;&#1575;&#1608;&#157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32FDA-2BFD-46F1-B403-5FDF55FF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5</Pages>
  <Words>1436</Words>
  <Characters>8189</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9606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dcterms:created xsi:type="dcterms:W3CDTF">2020-06-13T15:22:00Z</dcterms:created>
  <dcterms:modified xsi:type="dcterms:W3CDTF">2020-06-13T15:22:00Z</dcterms:modified>
  <cp:contentStatus>ویرایش 2.5</cp:contentStatus>
  <cp:version>2.7</cp:version>
</cp:coreProperties>
</file>