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7C3DD" w14:textId="77777777" w:rsidR="008B750B" w:rsidRPr="008A522A" w:rsidRDefault="00783473" w:rsidP="009C66D5">
      <w:pPr>
        <w:jc w:val="center"/>
        <w:rPr>
          <w:rtl/>
        </w:rPr>
      </w:pPr>
      <w:r>
        <w:rPr>
          <w:rFonts w:hint="cs"/>
          <w:noProof/>
          <w:rtl/>
        </w:rPr>
        <w:drawing>
          <wp:inline distT="0" distB="0" distL="0" distR="0" wp14:anchorId="14ECA7DA" wp14:editId="55F0241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149BBC01" w14:textId="703B2F84" w:rsidR="00DB4C13" w:rsidRDefault="00B91F5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2970637" w:history="1">
        <w:r w:rsidR="00DB4C13" w:rsidRPr="00E83B02">
          <w:rPr>
            <w:rStyle w:val="Hyperlink"/>
            <w:noProof/>
            <w:rtl/>
          </w:rPr>
          <w:t>کلام م</w:t>
        </w:r>
        <w:r w:rsidR="00DB4C13" w:rsidRPr="00E83B02">
          <w:rPr>
            <w:rStyle w:val="Hyperlink"/>
            <w:rFonts w:hint="cs"/>
            <w:noProof/>
            <w:rtl/>
          </w:rPr>
          <w:t>ی</w:t>
        </w:r>
        <w:r w:rsidR="00DB4C13" w:rsidRPr="00E83B02">
          <w:rPr>
            <w:rStyle w:val="Hyperlink"/>
            <w:rFonts w:hint="eastAsia"/>
            <w:noProof/>
            <w:rtl/>
          </w:rPr>
          <w:t>رزا</w:t>
        </w:r>
        <w:r w:rsidR="00DB4C13" w:rsidRPr="00E83B02">
          <w:rPr>
            <w:rStyle w:val="Hyperlink"/>
            <w:rFonts w:hint="cs"/>
            <w:noProof/>
            <w:rtl/>
          </w:rPr>
          <w:t>ی</w:t>
        </w:r>
        <w:r w:rsidR="00DB4C13" w:rsidRPr="00E83B02">
          <w:rPr>
            <w:rStyle w:val="Hyperlink"/>
            <w:noProof/>
            <w:rtl/>
          </w:rPr>
          <w:t xml:space="preserve"> قم</w:t>
        </w:r>
        <w:r w:rsidR="00DB4C13" w:rsidRPr="00E83B02">
          <w:rPr>
            <w:rStyle w:val="Hyperlink"/>
            <w:rFonts w:hint="cs"/>
            <w:noProof/>
            <w:rtl/>
          </w:rPr>
          <w:t>ی</w:t>
        </w:r>
        <w:r w:rsidR="00DB4C13" w:rsidRPr="00E83B02">
          <w:rPr>
            <w:rStyle w:val="Hyperlink"/>
            <w:noProof/>
            <w:rtl/>
          </w:rPr>
          <w:t xml:space="preserve"> در شرط</w:t>
        </w:r>
        <w:r w:rsidR="00DB4C13" w:rsidRPr="00E83B02">
          <w:rPr>
            <w:rStyle w:val="Hyperlink"/>
            <w:rFonts w:hint="cs"/>
            <w:noProof/>
            <w:rtl/>
          </w:rPr>
          <w:t>ی</w:t>
        </w:r>
        <w:r w:rsidR="00DB4C13" w:rsidRPr="00E83B02">
          <w:rPr>
            <w:rStyle w:val="Hyperlink"/>
            <w:rFonts w:hint="eastAsia"/>
            <w:noProof/>
            <w:rtl/>
          </w:rPr>
          <w:t>ت</w:t>
        </w:r>
        <w:r w:rsidR="00DB4C13" w:rsidRPr="00E83B02">
          <w:rPr>
            <w:rStyle w:val="Hyperlink"/>
            <w:noProof/>
            <w:rtl/>
          </w:rPr>
          <w:t xml:space="preserve"> اجتهاد در قاض</w:t>
        </w:r>
        <w:r w:rsidR="00DB4C13" w:rsidRPr="00E83B02">
          <w:rPr>
            <w:rStyle w:val="Hyperlink"/>
            <w:rFonts w:hint="cs"/>
            <w:noProof/>
            <w:rtl/>
          </w:rPr>
          <w:t>ی</w:t>
        </w:r>
        <w:r w:rsidR="00DB4C13">
          <w:rPr>
            <w:noProof/>
            <w:webHidden/>
            <w:rtl/>
          </w:rPr>
          <w:tab/>
        </w:r>
        <w:r w:rsidR="00DB4C13">
          <w:rPr>
            <w:noProof/>
            <w:webHidden/>
            <w:rtl/>
          </w:rPr>
          <w:fldChar w:fldCharType="begin"/>
        </w:r>
        <w:r w:rsidR="00DB4C13">
          <w:rPr>
            <w:noProof/>
            <w:webHidden/>
            <w:rtl/>
          </w:rPr>
          <w:instrText xml:space="preserve"> </w:instrText>
        </w:r>
        <w:r w:rsidR="00DB4C13">
          <w:rPr>
            <w:noProof/>
            <w:webHidden/>
          </w:rPr>
          <w:instrText>PAGEREF</w:instrText>
        </w:r>
        <w:r w:rsidR="00DB4C13">
          <w:rPr>
            <w:noProof/>
            <w:webHidden/>
            <w:rtl/>
          </w:rPr>
          <w:instrText xml:space="preserve"> _</w:instrText>
        </w:r>
        <w:r w:rsidR="00DB4C13">
          <w:rPr>
            <w:noProof/>
            <w:webHidden/>
          </w:rPr>
          <w:instrText>Toc</w:instrText>
        </w:r>
        <w:r w:rsidR="00DB4C13">
          <w:rPr>
            <w:noProof/>
            <w:webHidden/>
            <w:rtl/>
          </w:rPr>
          <w:instrText xml:space="preserve">42970637 </w:instrText>
        </w:r>
        <w:r w:rsidR="00DB4C13">
          <w:rPr>
            <w:noProof/>
            <w:webHidden/>
          </w:rPr>
          <w:instrText>\h</w:instrText>
        </w:r>
        <w:r w:rsidR="00DB4C13">
          <w:rPr>
            <w:noProof/>
            <w:webHidden/>
            <w:rtl/>
          </w:rPr>
          <w:instrText xml:space="preserve"> </w:instrText>
        </w:r>
        <w:r w:rsidR="00DB4C13">
          <w:rPr>
            <w:noProof/>
            <w:webHidden/>
            <w:rtl/>
          </w:rPr>
        </w:r>
        <w:r w:rsidR="00DB4C13">
          <w:rPr>
            <w:noProof/>
            <w:webHidden/>
            <w:rtl/>
          </w:rPr>
          <w:fldChar w:fldCharType="separate"/>
        </w:r>
        <w:r w:rsidR="00D22C1A">
          <w:rPr>
            <w:noProof/>
            <w:webHidden/>
            <w:rtl/>
          </w:rPr>
          <w:t>1</w:t>
        </w:r>
        <w:r w:rsidR="00DB4C13">
          <w:rPr>
            <w:noProof/>
            <w:webHidden/>
            <w:rtl/>
          </w:rPr>
          <w:fldChar w:fldCharType="end"/>
        </w:r>
      </w:hyperlink>
    </w:p>
    <w:p w14:paraId="35882B16" w14:textId="5A13C2DD" w:rsidR="00DB4C13" w:rsidRDefault="00DB4C13">
      <w:pPr>
        <w:pStyle w:val="TOC2"/>
        <w:tabs>
          <w:tab w:val="right" w:leader="dot" w:pos="10194"/>
        </w:tabs>
        <w:rPr>
          <w:rFonts w:asciiTheme="minorHAnsi" w:eastAsiaTheme="minorEastAsia" w:hAnsiTheme="minorHAnsi" w:cstheme="minorBidi"/>
          <w:bCs w:val="0"/>
          <w:noProof/>
          <w:color w:val="auto"/>
          <w:szCs w:val="22"/>
          <w:rtl/>
        </w:rPr>
      </w:pPr>
      <w:hyperlink w:anchor="_Toc42970638" w:history="1">
        <w:r w:rsidRPr="00E83B02">
          <w:rPr>
            <w:rStyle w:val="Hyperlink"/>
            <w:noProof/>
            <w:rtl/>
          </w:rPr>
          <w:t>تفاوت کلام م</w:t>
        </w:r>
        <w:r w:rsidRPr="00E83B02">
          <w:rPr>
            <w:rStyle w:val="Hyperlink"/>
            <w:rFonts w:hint="cs"/>
            <w:noProof/>
            <w:rtl/>
          </w:rPr>
          <w:t>ی</w:t>
        </w:r>
        <w:r w:rsidRPr="00E83B02">
          <w:rPr>
            <w:rStyle w:val="Hyperlink"/>
            <w:rFonts w:hint="eastAsia"/>
            <w:noProof/>
            <w:rtl/>
          </w:rPr>
          <w:t>رزا</w:t>
        </w:r>
        <w:r w:rsidRPr="00E83B02">
          <w:rPr>
            <w:rStyle w:val="Hyperlink"/>
            <w:noProof/>
            <w:rtl/>
          </w:rPr>
          <w:t xml:space="preserve"> قم</w:t>
        </w:r>
        <w:r w:rsidRPr="00E83B02">
          <w:rPr>
            <w:rStyle w:val="Hyperlink"/>
            <w:rFonts w:hint="cs"/>
            <w:noProof/>
            <w:rtl/>
          </w:rPr>
          <w:t>ی</w:t>
        </w:r>
        <w:r w:rsidRPr="00E83B02">
          <w:rPr>
            <w:rStyle w:val="Hyperlink"/>
            <w:noProof/>
            <w:rtl/>
          </w:rPr>
          <w:t xml:space="preserve"> با کلام ما در قاض</w:t>
        </w:r>
        <w:r w:rsidRPr="00E83B02">
          <w:rPr>
            <w:rStyle w:val="Hyperlink"/>
            <w:rFonts w:hint="cs"/>
            <w:noProof/>
            <w:rtl/>
          </w:rPr>
          <w:t>ی</w:t>
        </w:r>
        <w:r w:rsidRPr="00E83B02">
          <w:rPr>
            <w:rStyle w:val="Hyperlink"/>
            <w:noProof/>
            <w:rtl/>
          </w:rPr>
          <w:t xml:space="preserve"> تشخ</w:t>
        </w:r>
        <w:r w:rsidRPr="00E83B02">
          <w:rPr>
            <w:rStyle w:val="Hyperlink"/>
            <w:rFonts w:hint="cs"/>
            <w:noProof/>
            <w:rtl/>
          </w:rPr>
          <w:t>ی</w:t>
        </w:r>
        <w:r w:rsidRPr="00E83B02">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42970638 </w:instrText>
        </w:r>
        <w:r>
          <w:rPr>
            <w:noProof/>
            <w:webHidden/>
          </w:rPr>
          <w:instrText>\h</w:instrText>
        </w:r>
        <w:r>
          <w:rPr>
            <w:noProof/>
            <w:webHidden/>
            <w:rtl/>
          </w:rPr>
          <w:instrText xml:space="preserve"> </w:instrText>
        </w:r>
        <w:r>
          <w:rPr>
            <w:noProof/>
            <w:webHidden/>
            <w:rtl/>
          </w:rPr>
        </w:r>
        <w:r>
          <w:rPr>
            <w:noProof/>
            <w:webHidden/>
            <w:rtl/>
          </w:rPr>
          <w:fldChar w:fldCharType="separate"/>
        </w:r>
        <w:r w:rsidR="00D22C1A">
          <w:rPr>
            <w:noProof/>
            <w:webHidden/>
            <w:rtl/>
          </w:rPr>
          <w:t>3</w:t>
        </w:r>
        <w:r>
          <w:rPr>
            <w:noProof/>
            <w:webHidden/>
            <w:rtl/>
          </w:rPr>
          <w:fldChar w:fldCharType="end"/>
        </w:r>
      </w:hyperlink>
    </w:p>
    <w:p w14:paraId="43E9B1B9" w14:textId="5ADC2C99" w:rsidR="00DB4C13" w:rsidRDefault="00DB4C13">
      <w:pPr>
        <w:pStyle w:val="TOC2"/>
        <w:tabs>
          <w:tab w:val="right" w:leader="dot" w:pos="10194"/>
        </w:tabs>
        <w:rPr>
          <w:rFonts w:asciiTheme="minorHAnsi" w:eastAsiaTheme="minorEastAsia" w:hAnsiTheme="minorHAnsi" w:cstheme="minorBidi"/>
          <w:bCs w:val="0"/>
          <w:noProof/>
          <w:color w:val="auto"/>
          <w:szCs w:val="22"/>
          <w:rtl/>
        </w:rPr>
      </w:pPr>
      <w:hyperlink w:anchor="_Toc42970639" w:history="1">
        <w:r w:rsidRPr="00E83B02">
          <w:rPr>
            <w:rStyle w:val="Hyperlink"/>
            <w:noProof/>
            <w:rtl/>
          </w:rPr>
          <w:t>تفاوت کلام م</w:t>
        </w:r>
        <w:r w:rsidRPr="00E83B02">
          <w:rPr>
            <w:rStyle w:val="Hyperlink"/>
            <w:rFonts w:hint="cs"/>
            <w:noProof/>
            <w:rtl/>
          </w:rPr>
          <w:t>ی</w:t>
        </w:r>
        <w:r w:rsidRPr="00E83B02">
          <w:rPr>
            <w:rStyle w:val="Hyperlink"/>
            <w:noProof/>
            <w:rtl/>
          </w:rPr>
          <w:t>رزا قم</w:t>
        </w:r>
        <w:r w:rsidRPr="00E83B02">
          <w:rPr>
            <w:rStyle w:val="Hyperlink"/>
            <w:rFonts w:hint="cs"/>
            <w:noProof/>
            <w:rtl/>
          </w:rPr>
          <w:t>ی</w:t>
        </w:r>
        <w:r w:rsidRPr="00E83B02">
          <w:rPr>
            <w:rStyle w:val="Hyperlink"/>
            <w:noProof/>
            <w:rtl/>
          </w:rPr>
          <w:t xml:space="preserve"> با کلام صاحب جواهر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42970639 </w:instrText>
        </w:r>
        <w:r>
          <w:rPr>
            <w:noProof/>
            <w:webHidden/>
          </w:rPr>
          <w:instrText>\h</w:instrText>
        </w:r>
        <w:r>
          <w:rPr>
            <w:noProof/>
            <w:webHidden/>
            <w:rtl/>
          </w:rPr>
          <w:instrText xml:space="preserve"> </w:instrText>
        </w:r>
        <w:r>
          <w:rPr>
            <w:noProof/>
            <w:webHidden/>
            <w:rtl/>
          </w:rPr>
        </w:r>
        <w:r>
          <w:rPr>
            <w:noProof/>
            <w:webHidden/>
            <w:rtl/>
          </w:rPr>
          <w:fldChar w:fldCharType="separate"/>
        </w:r>
        <w:r w:rsidR="00D22C1A">
          <w:rPr>
            <w:noProof/>
            <w:webHidden/>
            <w:rtl/>
          </w:rPr>
          <w:t>4</w:t>
        </w:r>
        <w:r>
          <w:rPr>
            <w:noProof/>
            <w:webHidden/>
            <w:rtl/>
          </w:rPr>
          <w:fldChar w:fldCharType="end"/>
        </w:r>
      </w:hyperlink>
    </w:p>
    <w:p w14:paraId="32A1EE25" w14:textId="7753F207" w:rsidR="00C91EB6" w:rsidRPr="00C91EB6" w:rsidRDefault="00B91F50" w:rsidP="00C91EB6">
      <w:r>
        <w:rPr>
          <w:rFonts w:cs="B Titr"/>
          <w:noProof/>
          <w:webHidden/>
          <w:color w:val="632423" w:themeColor="accent2" w:themeShade="80"/>
          <w:szCs w:val="24"/>
          <w:rtl/>
        </w:rPr>
        <w:fldChar w:fldCharType="end"/>
      </w:r>
    </w:p>
    <w:p w14:paraId="0939DAC2"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53383">
        <w:rPr>
          <w:rtl/>
        </w:rPr>
        <w:t>شرائط قاض</w:t>
      </w:r>
      <w:r w:rsidR="00253383">
        <w:rPr>
          <w:rFonts w:hint="cs"/>
          <w:rtl/>
        </w:rPr>
        <w:t>ی</w:t>
      </w:r>
      <w:r w:rsidR="00025B70">
        <w:rPr>
          <w:rFonts w:hint="cs"/>
          <w:rtl/>
        </w:rPr>
        <w:t xml:space="preserve"> </w:t>
      </w:r>
      <w:r w:rsidR="00386C11" w:rsidRPr="00A6366F">
        <w:rPr>
          <w:rFonts w:hint="cs"/>
          <w:rtl/>
        </w:rPr>
        <w:t>/</w:t>
      </w:r>
      <w:bookmarkStart w:id="1" w:name="BokSabj_d"/>
      <w:bookmarkEnd w:id="1"/>
      <w:r w:rsidR="00253383">
        <w:rPr>
          <w:rtl/>
        </w:rPr>
        <w:t>القضا</w:t>
      </w:r>
      <w:r w:rsidR="00386C11" w:rsidRPr="00A6366F">
        <w:rPr>
          <w:rFonts w:hint="cs"/>
          <w:rtl/>
        </w:rPr>
        <w:t xml:space="preserve"> /</w:t>
      </w:r>
      <w:bookmarkStart w:id="2" w:name="Bokkolli"/>
      <w:bookmarkEnd w:id="2"/>
      <w:r w:rsidR="00253383">
        <w:rPr>
          <w:rtl/>
        </w:rPr>
        <w:t>کتاب القضا</w:t>
      </w:r>
      <w:r w:rsidR="001B6799" w:rsidRPr="00A6366F">
        <w:rPr>
          <w:rFonts w:hint="cs"/>
          <w:rtl/>
        </w:rPr>
        <w:t xml:space="preserve"> </w:t>
      </w:r>
    </w:p>
    <w:p w14:paraId="0B8A0BBD"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6F069FD1" w14:textId="77777777" w:rsidR="00EE5EBB" w:rsidRPr="007821A2" w:rsidRDefault="00EE5EBB" w:rsidP="00EE5EBB">
      <w:pPr>
        <w:jc w:val="both"/>
        <w:rPr>
          <w:sz w:val="28"/>
          <w:rtl/>
        </w:rPr>
      </w:pPr>
      <w:r w:rsidRPr="007821A2">
        <w:rPr>
          <w:rFonts w:hint="cs"/>
          <w:sz w:val="28"/>
          <w:rtl/>
        </w:rPr>
        <w:t xml:space="preserve">بحث ما در شرطیت اجتهاد در قاضی بود. مرحوم صاحب جواهر در این مسأله مخالف بود. مرحوم میرزای قمی قائل به عدم اطلاق شرطیت اجتهاد در ظرف اضطرار است، بر خلاف بعضی از فقها که قائل به شرطیت اجتهاد حتی در صورت اضطرار هستند. </w:t>
      </w:r>
    </w:p>
    <w:p w14:paraId="6C2E0072" w14:textId="77777777" w:rsidR="00EE5EBB" w:rsidRPr="007821A2" w:rsidRDefault="00EE5EBB" w:rsidP="00EE5EBB">
      <w:pPr>
        <w:pStyle w:val="Heading1"/>
        <w:rPr>
          <w:rtl/>
        </w:rPr>
      </w:pPr>
      <w:bookmarkStart w:id="3" w:name="_Toc42970637"/>
      <w:r w:rsidRPr="007821A2">
        <w:rPr>
          <w:rFonts w:hint="cs"/>
          <w:rtl/>
        </w:rPr>
        <w:t>کلام میرزای قمی در شرطیت اجتهاد در قاضی</w:t>
      </w:r>
      <w:bookmarkEnd w:id="3"/>
    </w:p>
    <w:p w14:paraId="3BD4086E" w14:textId="7FAD332B" w:rsidR="00EE5EBB" w:rsidRPr="005C5480" w:rsidRDefault="00EE5EBB" w:rsidP="00EE5EBB">
      <w:pPr>
        <w:pStyle w:val="NormalWeb"/>
        <w:bidi/>
        <w:jc w:val="both"/>
        <w:rPr>
          <w:rFonts w:ascii="Noor_Lotus" w:hAnsi="Noor_Lotus" w:cs="B Badr"/>
          <w:color w:val="000080"/>
          <w:sz w:val="28"/>
          <w:szCs w:val="28"/>
          <w:rtl/>
        </w:rPr>
      </w:pPr>
      <w:r w:rsidRPr="007821A2">
        <w:rPr>
          <w:rFonts w:cs="B Badr" w:hint="cs"/>
          <w:sz w:val="28"/>
          <w:szCs w:val="28"/>
          <w:rtl/>
        </w:rPr>
        <w:t>ایشان فرموده است</w:t>
      </w:r>
      <w:r w:rsidR="00D42693">
        <w:rPr>
          <w:rFonts w:cs="B Badr" w:hint="cs"/>
          <w:sz w:val="28"/>
          <w:szCs w:val="28"/>
          <w:rtl/>
        </w:rPr>
        <w:t>:</w:t>
      </w:r>
      <w:r w:rsidRPr="007821A2">
        <w:rPr>
          <w:rFonts w:cs="B Badr" w:hint="cs"/>
          <w:sz w:val="28"/>
          <w:szCs w:val="28"/>
          <w:rtl/>
        </w:rPr>
        <w:t xml:space="preserve"> «</w:t>
      </w:r>
      <w:r w:rsidRPr="00EE5EBB">
        <w:rPr>
          <w:rFonts w:ascii="Noor_Lotus" w:hAnsi="Noor_Lotus" w:cs="B Badr" w:hint="cs"/>
          <w:color w:val="000080"/>
          <w:sz w:val="28"/>
          <w:szCs w:val="28"/>
          <w:rtl/>
        </w:rPr>
        <w:t>و أمّا اشتراط العلم بالأحكام بالاجتهاد فيها فهو المعروف من المذهب، المدّعى عليه الإجماع.</w:t>
      </w:r>
      <w:r w:rsidRPr="005C5480">
        <w:rPr>
          <w:rFonts w:ascii="Noor_Lotus" w:hAnsi="Noor_Lotus" w:cs="B Badr" w:hint="cs"/>
          <w:color w:val="000080"/>
          <w:sz w:val="28"/>
          <w:szCs w:val="28"/>
          <w:rtl/>
        </w:rPr>
        <w:t>ظاهر الأكثر اشتراط كونه مجتهدا في الكلّ.</w:t>
      </w:r>
    </w:p>
    <w:p w14:paraId="505436E8" w14:textId="6085A4B4" w:rsidR="00EE5EBB" w:rsidRPr="007821A2" w:rsidRDefault="00EE5EBB" w:rsidP="00EE5EBB">
      <w:pPr>
        <w:spacing w:before="100" w:beforeAutospacing="1" w:after="100" w:afterAutospacing="1" w:line="240" w:lineRule="auto"/>
        <w:jc w:val="both"/>
        <w:rPr>
          <w:sz w:val="28"/>
          <w:rtl/>
        </w:rPr>
      </w:pPr>
      <w:r w:rsidRPr="005C5480">
        <w:rPr>
          <w:rFonts w:ascii="Noor_Lotus" w:eastAsia="Times New Roman" w:hAnsi="Noor_Lotus" w:hint="cs"/>
          <w:color w:val="000080"/>
          <w:sz w:val="28"/>
          <w:rtl/>
        </w:rPr>
        <w:t>و لا يبعد جوازه للمتجزّئ على القول به في الاجتهاد، كما هو الأظهر، سيّما حال‌</w:t>
      </w:r>
      <w:r w:rsidRPr="00EE5EBB">
        <w:rPr>
          <w:rFonts w:ascii="Noor_Lotus" w:eastAsia="Times New Roman" w:hAnsi="Noor_Lotus" w:hint="cs"/>
          <w:color w:val="000080"/>
          <w:sz w:val="28"/>
          <w:rtl/>
        </w:rPr>
        <w:t xml:space="preserve"> </w:t>
      </w:r>
      <w:r w:rsidRPr="005C5480">
        <w:rPr>
          <w:rFonts w:ascii="Noor_Lotus" w:eastAsia="Times New Roman" w:hAnsi="Noor_Lotus" w:hint="cs"/>
          <w:color w:val="000080"/>
          <w:sz w:val="28"/>
          <w:rtl/>
        </w:rPr>
        <w:t>فقد المجتهد المطلق؛ لخصوص رواية أبي خديجة، المنجبر ضعفها بالعمل في الجملة، و لظاهر غيرها من الأدلّة</w:t>
      </w:r>
      <w:r w:rsidRPr="007821A2">
        <w:rPr>
          <w:rFonts w:hint="cs"/>
          <w:sz w:val="28"/>
          <w:rtl/>
        </w:rPr>
        <w:t>»</w:t>
      </w:r>
      <w:r>
        <w:rPr>
          <w:rStyle w:val="FootnoteReference"/>
          <w:sz w:val="28"/>
          <w:rtl/>
        </w:rPr>
        <w:footnoteReference w:id="1"/>
      </w:r>
      <w:r w:rsidR="00B91F50">
        <w:rPr>
          <w:rFonts w:hint="cs"/>
          <w:sz w:val="28"/>
          <w:rtl/>
        </w:rPr>
        <w:t>.</w:t>
      </w:r>
      <w:r w:rsidRPr="007821A2">
        <w:rPr>
          <w:rFonts w:hint="cs"/>
          <w:sz w:val="28"/>
          <w:rtl/>
        </w:rPr>
        <w:t xml:space="preserve"> </w:t>
      </w:r>
    </w:p>
    <w:p w14:paraId="49CB3F0B" w14:textId="6C8DEF7B" w:rsidR="00EE5EBB" w:rsidRPr="00EE5EBB" w:rsidRDefault="00EE5EBB" w:rsidP="00EE5EBB">
      <w:pPr>
        <w:pStyle w:val="NormalWeb"/>
        <w:bidi/>
        <w:jc w:val="both"/>
        <w:rPr>
          <w:rFonts w:ascii="Noor_Lotus" w:hAnsi="Noor_Lotus" w:cs="B Badr"/>
          <w:color w:val="000080"/>
          <w:sz w:val="28"/>
          <w:szCs w:val="28"/>
        </w:rPr>
      </w:pPr>
      <w:r w:rsidRPr="007821A2">
        <w:rPr>
          <w:rFonts w:cs="B Badr" w:hint="cs"/>
          <w:sz w:val="28"/>
          <w:szCs w:val="28"/>
          <w:rtl/>
        </w:rPr>
        <w:t>ایشان در ادامه در مورد قضاوت غیر مجتهد می فرماید</w:t>
      </w:r>
      <w:r w:rsidR="00B91F50">
        <w:rPr>
          <w:rFonts w:cs="B Badr" w:hint="cs"/>
          <w:sz w:val="28"/>
          <w:szCs w:val="28"/>
          <w:rtl/>
        </w:rPr>
        <w:t>:</w:t>
      </w:r>
      <w:r w:rsidRPr="007821A2">
        <w:rPr>
          <w:rFonts w:cs="B Badr" w:hint="cs"/>
          <w:sz w:val="28"/>
          <w:szCs w:val="28"/>
          <w:rtl/>
        </w:rPr>
        <w:t xml:space="preserve"> «</w:t>
      </w:r>
      <w:r w:rsidRPr="00EE5EBB">
        <w:rPr>
          <w:rFonts w:ascii="Noor_Lotus" w:hAnsi="Noor_Lotus" w:cs="B Badr" w:hint="cs"/>
          <w:color w:val="000080"/>
          <w:sz w:val="28"/>
          <w:szCs w:val="28"/>
          <w:rtl/>
        </w:rPr>
        <w:t>و أمّا غير المجتهد: فظاهرهم الاتّفاق على عدم جواز حكمه في حال من الأحوال، و دعوى الإجماع مصرّح بها في كلامهم، فلاحظ الروضة و غيرها.</w:t>
      </w:r>
    </w:p>
    <w:p w14:paraId="153E5DE5" w14:textId="77777777" w:rsidR="00EE5EBB" w:rsidRPr="006D3453" w:rsidRDefault="00EE5EBB" w:rsidP="00EE5EBB">
      <w:pPr>
        <w:spacing w:before="100" w:beforeAutospacing="1" w:after="100" w:afterAutospacing="1" w:line="240" w:lineRule="auto"/>
        <w:jc w:val="both"/>
        <w:rPr>
          <w:rFonts w:ascii="Noor_Lotus" w:eastAsia="Times New Roman" w:hAnsi="Noor_Lotus"/>
          <w:color w:val="000080"/>
          <w:sz w:val="28"/>
          <w:rtl/>
        </w:rPr>
      </w:pPr>
      <w:r w:rsidRPr="006D3453">
        <w:rPr>
          <w:rFonts w:ascii="Noor_Lotus" w:eastAsia="Times New Roman" w:hAnsi="Noor_Lotus" w:hint="cs"/>
          <w:color w:val="000080"/>
          <w:sz w:val="28"/>
          <w:rtl/>
        </w:rPr>
        <w:t>و لكنّ المحقّق الأردبيلي رحمه اللّه نقل قولا منسوبا إلى ابن فهد رحمه اللّه بجوازه حين فقد المجتهد، و قال: «إنّه وجده في حاشية الدروس».و أنا أيضا وجدت في حاشية نسخة من الإرشاد ما نقله رحمه اللّه عنه.</w:t>
      </w:r>
    </w:p>
    <w:p w14:paraId="14A4C5F4" w14:textId="77777777" w:rsidR="00EE5EBB" w:rsidRPr="006D3453" w:rsidRDefault="00EE5EBB" w:rsidP="00EE5EBB">
      <w:pPr>
        <w:spacing w:before="100" w:beforeAutospacing="1" w:after="100" w:afterAutospacing="1" w:line="240" w:lineRule="auto"/>
        <w:jc w:val="both"/>
        <w:rPr>
          <w:rFonts w:ascii="Noor_Lotus" w:eastAsia="Times New Roman" w:hAnsi="Noor_Lotus"/>
          <w:color w:val="000080"/>
          <w:sz w:val="28"/>
          <w:rtl/>
        </w:rPr>
      </w:pPr>
      <w:r w:rsidRPr="006D3453">
        <w:rPr>
          <w:rFonts w:ascii="Noor_Lotus" w:eastAsia="Times New Roman" w:hAnsi="Noor_Lotus" w:hint="cs"/>
          <w:color w:val="000080"/>
          <w:sz w:val="28"/>
          <w:rtl/>
        </w:rPr>
        <w:t>و جنح رحمه اللّه أيضا إلى ذلك، و نفى عنه البعد في كتاب الأمر بالمعروف، قال: «و نقل ذلك عن قواعد الشهيد أيضا»</w:t>
      </w:r>
      <w:r w:rsidRPr="00EE5EBB">
        <w:rPr>
          <w:rFonts w:ascii="Noor_Lotus" w:eastAsia="Times New Roman" w:hAnsi="Noor_Lotus" w:hint="cs"/>
          <w:color w:val="000080"/>
          <w:sz w:val="28"/>
          <w:rtl/>
        </w:rPr>
        <w:t xml:space="preserve"> </w:t>
      </w:r>
      <w:r w:rsidRPr="006D3453">
        <w:rPr>
          <w:rFonts w:ascii="Noor_Lotus" w:eastAsia="Times New Roman" w:hAnsi="Noor_Lotus" w:hint="cs"/>
          <w:color w:val="000080"/>
          <w:sz w:val="28"/>
          <w:rtl/>
        </w:rPr>
        <w:t>ثمّ استدلّ عليه ببعض الروايات .</w:t>
      </w:r>
    </w:p>
    <w:p w14:paraId="104AD81E" w14:textId="42887040" w:rsidR="00EE5EBB" w:rsidRPr="007821A2" w:rsidRDefault="00EE5EBB" w:rsidP="00EE5EBB">
      <w:pPr>
        <w:spacing w:before="100" w:beforeAutospacing="1" w:after="100" w:afterAutospacing="1" w:line="240" w:lineRule="auto"/>
        <w:jc w:val="both"/>
        <w:rPr>
          <w:sz w:val="28"/>
          <w:rtl/>
        </w:rPr>
      </w:pPr>
      <w:r w:rsidRPr="006D3453">
        <w:rPr>
          <w:rFonts w:ascii="Noor_Lotus" w:eastAsia="Times New Roman" w:hAnsi="Noor_Lotus" w:hint="cs"/>
          <w:color w:val="000080"/>
          <w:sz w:val="28"/>
          <w:rtl/>
        </w:rPr>
        <w:lastRenderedPageBreak/>
        <w:t>أقول: بل هذا القول لم يكن مهجورا بين الأصحاب، بل كان معروفا، فقد نقل الفاضل المقداد في التنقيح عن الشيخ في المبسوط ذكر هذا القول</w:t>
      </w:r>
      <w:r w:rsidRPr="007821A2">
        <w:rPr>
          <w:rFonts w:hint="cs"/>
          <w:sz w:val="28"/>
          <w:rtl/>
        </w:rPr>
        <w:t>»</w:t>
      </w:r>
      <w:r>
        <w:rPr>
          <w:rStyle w:val="FootnoteReference"/>
          <w:sz w:val="28"/>
          <w:rtl/>
        </w:rPr>
        <w:footnoteReference w:id="2"/>
      </w:r>
      <w:r w:rsidR="00B91F50">
        <w:rPr>
          <w:rFonts w:hint="cs"/>
          <w:sz w:val="28"/>
          <w:rtl/>
        </w:rPr>
        <w:t>.</w:t>
      </w:r>
    </w:p>
    <w:p w14:paraId="2251AC66" w14:textId="7161AAF2" w:rsidR="00EE5EBB" w:rsidRPr="007821A2" w:rsidRDefault="00EE5EBB" w:rsidP="00EE5EBB">
      <w:pPr>
        <w:spacing w:before="100" w:beforeAutospacing="1" w:after="100" w:afterAutospacing="1" w:line="240" w:lineRule="auto"/>
        <w:jc w:val="both"/>
        <w:rPr>
          <w:sz w:val="28"/>
          <w:rtl/>
        </w:rPr>
      </w:pPr>
      <w:r w:rsidRPr="007821A2">
        <w:rPr>
          <w:rFonts w:hint="cs"/>
          <w:sz w:val="28"/>
          <w:rtl/>
        </w:rPr>
        <w:t xml:space="preserve">نکته ای را </w:t>
      </w:r>
      <w:r w:rsidR="00B91F50">
        <w:rPr>
          <w:rFonts w:hint="cs"/>
          <w:sz w:val="28"/>
          <w:rtl/>
        </w:rPr>
        <w:t xml:space="preserve">که </w:t>
      </w:r>
      <w:r w:rsidR="00B91F50" w:rsidRPr="007821A2">
        <w:rPr>
          <w:rFonts w:hint="cs"/>
          <w:sz w:val="28"/>
          <w:rtl/>
        </w:rPr>
        <w:t xml:space="preserve">ایشان </w:t>
      </w:r>
      <w:r w:rsidRPr="007821A2">
        <w:rPr>
          <w:rFonts w:hint="cs"/>
          <w:sz w:val="28"/>
          <w:rtl/>
        </w:rPr>
        <w:t>بیان می کند</w:t>
      </w:r>
      <w:r w:rsidR="00B91F50">
        <w:rPr>
          <w:rFonts w:hint="cs"/>
          <w:sz w:val="28"/>
          <w:rtl/>
        </w:rPr>
        <w:t xml:space="preserve"> و</w:t>
      </w:r>
      <w:r w:rsidRPr="007821A2">
        <w:rPr>
          <w:rFonts w:hint="cs"/>
          <w:sz w:val="28"/>
          <w:rtl/>
        </w:rPr>
        <w:t xml:space="preserve"> از کلام ایشان استفاده می شود </w:t>
      </w:r>
      <w:r w:rsidR="00B91F50">
        <w:rPr>
          <w:rFonts w:hint="cs"/>
          <w:sz w:val="28"/>
          <w:rtl/>
        </w:rPr>
        <w:t xml:space="preserve">این است </w:t>
      </w:r>
      <w:r w:rsidRPr="007821A2">
        <w:rPr>
          <w:rFonts w:hint="cs"/>
          <w:sz w:val="28"/>
          <w:rtl/>
        </w:rPr>
        <w:t xml:space="preserve">که </w:t>
      </w:r>
      <w:r w:rsidR="00B91F50">
        <w:rPr>
          <w:rFonts w:hint="cs"/>
          <w:sz w:val="28"/>
          <w:rtl/>
        </w:rPr>
        <w:t xml:space="preserve">گویا </w:t>
      </w:r>
      <w:r w:rsidRPr="007821A2">
        <w:rPr>
          <w:rFonts w:hint="cs"/>
          <w:sz w:val="28"/>
          <w:rtl/>
        </w:rPr>
        <w:t xml:space="preserve">قضای مقلد </w:t>
      </w:r>
      <w:r w:rsidR="00B91F50">
        <w:rPr>
          <w:rFonts w:hint="cs"/>
          <w:sz w:val="28"/>
          <w:rtl/>
        </w:rPr>
        <w:t>نیز می</w:t>
      </w:r>
      <w:r w:rsidR="00B91F50">
        <w:rPr>
          <w:rFonts w:cs="Zar" w:hint="cs"/>
          <w:sz w:val="28"/>
          <w:rtl/>
        </w:rPr>
        <w:t>‌</w:t>
      </w:r>
      <w:r w:rsidR="00B91F50">
        <w:rPr>
          <w:rFonts w:hint="cs"/>
          <w:sz w:val="28"/>
          <w:rtl/>
        </w:rPr>
        <w:t>تواند</w:t>
      </w:r>
      <w:r w:rsidRPr="007821A2">
        <w:rPr>
          <w:rFonts w:hint="cs"/>
          <w:sz w:val="28"/>
          <w:rtl/>
        </w:rPr>
        <w:t xml:space="preserve"> مشروع با</w:t>
      </w:r>
      <w:r w:rsidR="00B91F50">
        <w:rPr>
          <w:rFonts w:hint="cs"/>
          <w:sz w:val="28"/>
          <w:rtl/>
        </w:rPr>
        <w:t>ش</w:t>
      </w:r>
      <w:r w:rsidRPr="007821A2">
        <w:rPr>
          <w:rFonts w:hint="cs"/>
          <w:sz w:val="28"/>
          <w:rtl/>
        </w:rPr>
        <w:t xml:space="preserve">د. البته این کلام مربوط به قضای اصطلاحی نیست بلکه همان قاضی تشخیص است که قبلا بیان کردیم وظیفه اش این است که مورد را به عنوان صغرای قوانین </w:t>
      </w:r>
      <w:r w:rsidR="00250CD6">
        <w:rPr>
          <w:rFonts w:hint="cs"/>
          <w:sz w:val="28"/>
          <w:rtl/>
        </w:rPr>
        <w:t xml:space="preserve">یا فتوای مرجع </w:t>
      </w:r>
      <w:r w:rsidRPr="007821A2">
        <w:rPr>
          <w:rFonts w:hint="cs"/>
          <w:sz w:val="28"/>
          <w:rtl/>
        </w:rPr>
        <w:t xml:space="preserve">بیان می کند و گفتیم شخص دیگر </w:t>
      </w:r>
      <w:r w:rsidR="007033B4">
        <w:rPr>
          <w:rFonts w:hint="cs"/>
          <w:sz w:val="28"/>
          <w:rtl/>
        </w:rPr>
        <w:t xml:space="preserve">نیز </w:t>
      </w:r>
      <w:r w:rsidRPr="007821A2">
        <w:rPr>
          <w:rFonts w:hint="cs"/>
          <w:sz w:val="28"/>
          <w:rtl/>
        </w:rPr>
        <w:t xml:space="preserve">می تواند آن را نقض کند و </w:t>
      </w:r>
      <w:r w:rsidR="007033B4">
        <w:rPr>
          <w:rFonts w:hint="cs"/>
          <w:sz w:val="28"/>
          <w:rtl/>
        </w:rPr>
        <w:t xml:space="preserve">بر اساس اعتبار قول خبره </w:t>
      </w:r>
      <w:r w:rsidR="00250CD6">
        <w:rPr>
          <w:rFonts w:hint="cs"/>
          <w:sz w:val="28"/>
          <w:rtl/>
        </w:rPr>
        <w:t>(در امور حدسی)</w:t>
      </w:r>
      <w:r w:rsidR="007033B4">
        <w:rPr>
          <w:rFonts w:hint="cs"/>
          <w:sz w:val="28"/>
          <w:rtl/>
        </w:rPr>
        <w:t xml:space="preserve"> </w:t>
      </w:r>
      <w:r w:rsidR="00250CD6">
        <w:rPr>
          <w:rFonts w:hint="cs"/>
          <w:sz w:val="28"/>
          <w:rtl/>
        </w:rPr>
        <w:t>یا مخبر</w:t>
      </w:r>
      <w:r w:rsidRPr="007821A2">
        <w:rPr>
          <w:rFonts w:hint="cs"/>
          <w:sz w:val="28"/>
          <w:rtl/>
        </w:rPr>
        <w:t xml:space="preserve"> </w:t>
      </w:r>
      <w:r w:rsidR="00250CD6">
        <w:rPr>
          <w:rFonts w:hint="cs"/>
          <w:sz w:val="28"/>
          <w:rtl/>
        </w:rPr>
        <w:t xml:space="preserve">عادل (در امور حسی) </w:t>
      </w:r>
      <w:r w:rsidRPr="007821A2">
        <w:rPr>
          <w:rFonts w:hint="cs"/>
          <w:sz w:val="28"/>
          <w:rtl/>
        </w:rPr>
        <w:t xml:space="preserve">قول او حجت است. </w:t>
      </w:r>
    </w:p>
    <w:p w14:paraId="324F930E" w14:textId="264D908A" w:rsidR="00EE5EBB" w:rsidRPr="00EE5EBB" w:rsidRDefault="00EE5EBB" w:rsidP="00EE5EBB">
      <w:pPr>
        <w:pStyle w:val="NormalWeb"/>
        <w:bidi/>
        <w:jc w:val="both"/>
        <w:rPr>
          <w:rFonts w:ascii="Noor_Lotus" w:hAnsi="Noor_Lotus" w:cs="B Badr"/>
          <w:color w:val="000080"/>
          <w:sz w:val="28"/>
          <w:szCs w:val="28"/>
        </w:rPr>
      </w:pPr>
      <w:r w:rsidRPr="007821A2">
        <w:rPr>
          <w:rFonts w:cs="B Badr" w:hint="cs"/>
          <w:sz w:val="28"/>
          <w:szCs w:val="28"/>
          <w:rtl/>
        </w:rPr>
        <w:t>ایشان فرموده است</w:t>
      </w:r>
      <w:r w:rsidR="00B91F50">
        <w:rPr>
          <w:rFonts w:cs="B Badr" w:hint="cs"/>
          <w:sz w:val="28"/>
          <w:szCs w:val="28"/>
          <w:rtl/>
        </w:rPr>
        <w:t>:</w:t>
      </w:r>
      <w:r w:rsidRPr="007821A2">
        <w:rPr>
          <w:rFonts w:cs="B Badr" w:hint="cs"/>
          <w:sz w:val="28"/>
          <w:szCs w:val="28"/>
          <w:rtl/>
        </w:rPr>
        <w:t xml:space="preserve"> «</w:t>
      </w:r>
      <w:r w:rsidRPr="00EE5EBB">
        <w:rPr>
          <w:rFonts w:ascii="Noor_Lotus" w:hAnsi="Noor_Lotus" w:cs="B Badr" w:hint="cs"/>
          <w:color w:val="000080"/>
          <w:sz w:val="28"/>
          <w:szCs w:val="28"/>
          <w:rtl/>
        </w:rPr>
        <w:t>إذا تقرّر هذا فتقريب الاستدلال: أنّ المقلّد العارف العادل العالم بفتاوى مجتهده الحيّ أو الميّت، على القول بالعمل به، إذا عرف فتاوى مجتهده ممّا له مدخليّة في الواقعة الخاصّة من مسائله الفقهيّة و مسائله القضائية، مثل أنّه إذا علم أنّ عشرة رضعات يحرّمن بفتوى مجتهده، و إنّما يثبت بشهادة النسوان، فإذا حصل الإشكال في أمر زوجته المتّفقة له في التقليد، و المسلّمة لأمر مفتيها، و حصل لهما العلم بشهادة النسوان بحصول الرضاع المذكور، و أنّ معنى العدالة أيّ شي‌ء، و مقبول الشهادة من هو، فيتفارقان بمحض معرفتهما بالحال من دون احتياج إلى حاكم.</w:t>
      </w:r>
    </w:p>
    <w:p w14:paraId="31C95D4C" w14:textId="77777777" w:rsidR="00EE5EBB" w:rsidRPr="00EE5EBB" w:rsidRDefault="00EE5EBB" w:rsidP="00EE5EBB">
      <w:pPr>
        <w:pStyle w:val="NormalWeb"/>
        <w:bidi/>
        <w:jc w:val="both"/>
        <w:rPr>
          <w:rFonts w:ascii="Noor_Lotus" w:hAnsi="Noor_Lotus" w:cs="B Badr"/>
          <w:color w:val="000080"/>
          <w:sz w:val="28"/>
          <w:szCs w:val="28"/>
        </w:rPr>
      </w:pPr>
      <w:r w:rsidRPr="006C3416">
        <w:rPr>
          <w:rFonts w:ascii="Noor_Lotus" w:hAnsi="Noor_Lotus" w:cs="B Badr" w:hint="cs"/>
          <w:color w:val="000080"/>
          <w:sz w:val="28"/>
          <w:szCs w:val="28"/>
          <w:rtl/>
        </w:rPr>
        <w:t>فإذا وقع النزاع بين رجل آخر و امرأة أخرى في المفارقة، و ادّعى أحدهما‌</w:t>
      </w:r>
      <w:r w:rsidRPr="00EE5EBB">
        <w:rPr>
          <w:rFonts w:ascii="Noor_Lotus" w:hAnsi="Noor_Lotus" w:cs="B Badr" w:hint="cs"/>
          <w:color w:val="000080"/>
          <w:sz w:val="28"/>
          <w:szCs w:val="28"/>
          <w:rtl/>
        </w:rPr>
        <w:t xml:space="preserve"> </w:t>
      </w:r>
      <w:r w:rsidRPr="006C3416">
        <w:rPr>
          <w:rFonts w:ascii="Noor_Lotus" w:hAnsi="Noor_Lotus" w:cs="B Badr" w:hint="cs"/>
          <w:color w:val="000080"/>
          <w:sz w:val="28"/>
          <w:szCs w:val="28"/>
          <w:rtl/>
        </w:rPr>
        <w:t>حصول الرضاع، و أنكر الآخر، و فرضت موافقة المتخاصمين لذلك المقلّد في التقليد، فيجوز لهذا العارف أن يرفع النزاع بينهما بمسائله التقليدية التي من جملتها معرفة المدّعي و المنكر. مثل أنّه عرف بالتقليد أنّ مدّعي الحرمة مدّع، و مدّعي الحل منكر، فإذا ضمّ إلى ذلك رواية أبي خديجة و ما في معناها يثبت أنّه له رفع النزاع بينهما؛ لأنّه يصدق عليه أنّه عارف بأحكامهم و لو بتقليد مجتهده، و المتخاصمان أيضا مقلّدان لمجتهد ذلك العالم، و جعله الإمام قاضيا و حاكما بسبب معرفة أحكامهم، فيصحّ حكمه</w:t>
      </w:r>
      <w:r w:rsidRPr="00EE5EBB">
        <w:rPr>
          <w:rFonts w:ascii="Noor_Lotus" w:hAnsi="Noor_Lotus" w:cs="B Badr" w:hint="cs"/>
          <w:color w:val="000080"/>
          <w:sz w:val="28"/>
          <w:szCs w:val="28"/>
          <w:rtl/>
        </w:rPr>
        <w:t xml:space="preserve"> و توهّم أنّ مدلول الرواية هو معرفة الأحكام، و الحكم غير الفتوى، و المقلّد المذكور إنّما يعرف فتوى مجتهده لا حكمه، و كذلك إنّما هو يعرف فتاويهم عليهم السّلام في الكلّيات لا أحكامهم، ضعيف، و ذلك الفرق اصطلاح جديد لا يحمل عليه كلامهم عليهم السّلام، و هو في الأصل أعمّ من الفتوى.</w:t>
      </w:r>
    </w:p>
    <w:p w14:paraId="150D04F4" w14:textId="1D8CF0FE" w:rsidR="00EE5EBB" w:rsidRPr="007821A2" w:rsidRDefault="00EE5EBB" w:rsidP="00EE5EBB">
      <w:pPr>
        <w:spacing w:before="100" w:beforeAutospacing="1" w:after="100" w:afterAutospacing="1" w:line="240" w:lineRule="auto"/>
        <w:jc w:val="both"/>
        <w:rPr>
          <w:rFonts w:ascii="Noor_Lotus" w:eastAsia="Times New Roman" w:hAnsi="Noor_Lotus"/>
          <w:sz w:val="28"/>
          <w:rtl/>
        </w:rPr>
      </w:pPr>
      <w:r w:rsidRPr="00275CD8">
        <w:rPr>
          <w:rFonts w:ascii="Noor_Lotus" w:eastAsia="Times New Roman" w:hAnsi="Noor_Lotus" w:hint="cs"/>
          <w:color w:val="000080"/>
          <w:sz w:val="28"/>
          <w:rtl/>
        </w:rPr>
        <w:t>مع أنّه لا يتصوّر معنى للحكم بالمعنى المصطلح لهم حتّى تحمل الرواية عليه؛ إذ الحكم المصطلح جزئي حقيقي شخصي ينبعث من الموارد الشخصية، و عموم قولهم: «من قامت عليه البيّنة يجب أن يؤدّي المدّعى به إلى المدّعي» أيضا فتوى من الفتاوى، و ليس بحكم</w:t>
      </w:r>
      <w:r w:rsidRPr="007821A2">
        <w:rPr>
          <w:rFonts w:hint="cs"/>
          <w:sz w:val="28"/>
          <w:rtl/>
        </w:rPr>
        <w:t>»</w:t>
      </w:r>
      <w:r>
        <w:rPr>
          <w:rStyle w:val="FootnoteReference"/>
          <w:rFonts w:ascii="Noor_Lotus" w:eastAsia="Times New Roman" w:hAnsi="Noor_Lotus"/>
          <w:sz w:val="28"/>
          <w:rtl/>
        </w:rPr>
        <w:footnoteReference w:id="3"/>
      </w:r>
    </w:p>
    <w:p w14:paraId="2F83BE09" w14:textId="557CCC03" w:rsidR="00EE5EBB" w:rsidRDefault="00EE5EBB" w:rsidP="00EE5EBB">
      <w:pPr>
        <w:spacing w:before="100" w:beforeAutospacing="1" w:after="100" w:afterAutospacing="1" w:line="240" w:lineRule="auto"/>
        <w:jc w:val="both"/>
        <w:rPr>
          <w:sz w:val="28"/>
          <w:rtl/>
        </w:rPr>
      </w:pPr>
      <w:r w:rsidRPr="007821A2">
        <w:rPr>
          <w:rFonts w:hint="cs"/>
          <w:sz w:val="28"/>
          <w:rtl/>
        </w:rPr>
        <w:lastRenderedPageBreak/>
        <w:t xml:space="preserve">ایشان می خواهد از ادله نفوذ قضا، حجیت قاضی تشخیص را </w:t>
      </w:r>
      <w:r w:rsidR="005E68B0">
        <w:rPr>
          <w:rFonts w:hint="cs"/>
          <w:sz w:val="28"/>
          <w:rtl/>
        </w:rPr>
        <w:t>ا</w:t>
      </w:r>
      <w:r w:rsidRPr="007821A2">
        <w:rPr>
          <w:rFonts w:hint="cs"/>
          <w:sz w:val="28"/>
          <w:rtl/>
        </w:rPr>
        <w:t>ث</w:t>
      </w:r>
      <w:r w:rsidR="005E68B0">
        <w:rPr>
          <w:rFonts w:hint="cs"/>
          <w:sz w:val="28"/>
          <w:rtl/>
        </w:rPr>
        <w:t>ب</w:t>
      </w:r>
      <w:r w:rsidRPr="007821A2">
        <w:rPr>
          <w:rFonts w:hint="cs"/>
          <w:sz w:val="28"/>
          <w:rtl/>
        </w:rPr>
        <w:t xml:space="preserve">ات کند. کلام میرزا در این بخش می تواند تکمله ای برای قاضی تشخیص باشد که ما بیان کردیم. اینکه به ایشان نسبت داده اند که ایشان قائل به عدم شرطیت اجتهاد است، </w:t>
      </w:r>
      <w:r w:rsidR="00797ACB">
        <w:rPr>
          <w:rFonts w:hint="cs"/>
          <w:sz w:val="28"/>
          <w:rtl/>
        </w:rPr>
        <w:t xml:space="preserve">شاید </w:t>
      </w:r>
      <w:r w:rsidRPr="007821A2">
        <w:rPr>
          <w:rFonts w:hint="cs"/>
          <w:sz w:val="28"/>
          <w:rtl/>
        </w:rPr>
        <w:t>این کلام را دیده اند</w:t>
      </w:r>
      <w:r w:rsidR="00797ACB">
        <w:rPr>
          <w:rFonts w:hint="cs"/>
          <w:sz w:val="28"/>
          <w:rtl/>
        </w:rPr>
        <w:t>، زیرا</w:t>
      </w:r>
      <w:r w:rsidRPr="007821A2">
        <w:rPr>
          <w:rFonts w:hint="cs"/>
          <w:sz w:val="28"/>
          <w:rtl/>
        </w:rPr>
        <w:t xml:space="preserve"> اینجا ایشان به ملاک اضطرار نمی خواهد قضیه شرطیت اجتهاد را حل کند بلکه می خواهد از اطلاق روایت ابی خدیجه استفاده کند.</w:t>
      </w:r>
    </w:p>
    <w:p w14:paraId="2FAB6496" w14:textId="7A85A37A" w:rsidR="00C12FAD" w:rsidRPr="007821A2" w:rsidRDefault="00044632" w:rsidP="00EE5EBB">
      <w:pPr>
        <w:spacing w:before="100" w:beforeAutospacing="1" w:after="100" w:afterAutospacing="1" w:line="240" w:lineRule="auto"/>
        <w:jc w:val="both"/>
        <w:rPr>
          <w:sz w:val="28"/>
          <w:rtl/>
        </w:rPr>
      </w:pPr>
      <w:r>
        <w:rPr>
          <w:rFonts w:hint="cs"/>
          <w:sz w:val="28"/>
          <w:rtl/>
        </w:rPr>
        <w:t>بنابراین از این کلام میرزای قمی می</w:t>
      </w:r>
      <w:r>
        <w:rPr>
          <w:rFonts w:cs="Zar" w:hint="cs"/>
          <w:sz w:val="28"/>
          <w:rtl/>
        </w:rPr>
        <w:t>‌</w:t>
      </w:r>
      <w:r>
        <w:rPr>
          <w:rFonts w:hint="cs"/>
          <w:sz w:val="28"/>
          <w:rtl/>
        </w:rPr>
        <w:t>توان آنچه به ایشان در مورد عدم اشتراط اجتهاد در قاضی نسبت داده شده است را استفاده کرد.</w:t>
      </w:r>
    </w:p>
    <w:p w14:paraId="40B9FF58" w14:textId="77777777" w:rsidR="008C2E7C" w:rsidRDefault="008C2E7C" w:rsidP="008C2E7C">
      <w:pPr>
        <w:pStyle w:val="Heading2"/>
        <w:rPr>
          <w:rtl/>
        </w:rPr>
      </w:pPr>
      <w:bookmarkStart w:id="4" w:name="_Hlk42696289"/>
      <w:bookmarkStart w:id="5" w:name="_Toc42970638"/>
      <w:r>
        <w:rPr>
          <w:rFonts w:hint="cs"/>
          <w:rtl/>
        </w:rPr>
        <w:t xml:space="preserve">تفاوت کلام میرزا قمی با کلام </w:t>
      </w:r>
      <w:bookmarkEnd w:id="4"/>
      <w:r>
        <w:rPr>
          <w:rFonts w:hint="cs"/>
          <w:rtl/>
        </w:rPr>
        <w:t>ما در قاضی تشخیص</w:t>
      </w:r>
      <w:bookmarkEnd w:id="5"/>
    </w:p>
    <w:p w14:paraId="4C083BEC" w14:textId="435C2310" w:rsidR="003B1AF9" w:rsidRDefault="003B1AF9" w:rsidP="00EE5EBB">
      <w:pPr>
        <w:spacing w:before="100" w:beforeAutospacing="1" w:after="100" w:afterAutospacing="1" w:line="240" w:lineRule="auto"/>
        <w:jc w:val="both"/>
        <w:rPr>
          <w:sz w:val="28"/>
          <w:rtl/>
        </w:rPr>
      </w:pPr>
      <w:r w:rsidRPr="007821A2">
        <w:rPr>
          <w:rFonts w:hint="cs"/>
          <w:sz w:val="28"/>
          <w:rtl/>
        </w:rPr>
        <w:t xml:space="preserve">فرق کلام ما با کلام میرزای قمی در بحث قاضی تشخیص این است که ما </w:t>
      </w:r>
      <w:r>
        <w:rPr>
          <w:rFonts w:hint="cs"/>
          <w:sz w:val="28"/>
          <w:rtl/>
        </w:rPr>
        <w:t>احکام خاص قضا مانند حرمت تجدید دعوا و نقض حکم حاکم اول را در مورد قاضی تشخیص جاری ندانستیم به خلاف میرزای قمی که با استفاده از اطلاق ادله قضا این نوع قضاوت را نیز مشمول ادله می داند که احکام یاد شده نیز در مورد آن جاری است.</w:t>
      </w:r>
    </w:p>
    <w:p w14:paraId="6C1E3E5A" w14:textId="5AD3B5DC" w:rsidR="00EE5EBB" w:rsidRPr="007821A2" w:rsidRDefault="003B1AF9" w:rsidP="00EE5EBB">
      <w:pPr>
        <w:spacing w:before="100" w:beforeAutospacing="1" w:after="100" w:afterAutospacing="1" w:line="240" w:lineRule="auto"/>
        <w:jc w:val="both"/>
        <w:rPr>
          <w:sz w:val="28"/>
          <w:rtl/>
        </w:rPr>
      </w:pPr>
      <w:r>
        <w:rPr>
          <w:rFonts w:hint="cs"/>
          <w:sz w:val="28"/>
          <w:rtl/>
        </w:rPr>
        <w:t>تفاوت دیگر</w:t>
      </w:r>
      <w:r w:rsidR="00EE5EBB" w:rsidRPr="007821A2">
        <w:rPr>
          <w:rFonts w:hint="cs"/>
          <w:sz w:val="28"/>
          <w:rtl/>
        </w:rPr>
        <w:t xml:space="preserve"> کلام ما با کلام میرزای قمی در بحث قاضی تشخیص این است که ما در حجیت قضای غیر مجتهد و قاضی تشخیص </w:t>
      </w:r>
      <w:r w:rsidR="00797ACB">
        <w:rPr>
          <w:rFonts w:hint="cs"/>
          <w:sz w:val="28"/>
          <w:rtl/>
        </w:rPr>
        <w:t>لازم</w:t>
      </w:r>
      <w:r w:rsidR="00EE5EBB" w:rsidRPr="007821A2">
        <w:rPr>
          <w:rFonts w:hint="cs"/>
          <w:sz w:val="28"/>
          <w:rtl/>
        </w:rPr>
        <w:t xml:space="preserve"> ندانستیم که این قاضی از عالمی که متخاصمین از او تقلید می کنند، تقلید کند بر خلاف میرزای قمی که </w:t>
      </w:r>
      <w:r w:rsidR="00797ACB">
        <w:rPr>
          <w:rFonts w:hint="cs"/>
          <w:sz w:val="28"/>
          <w:rtl/>
        </w:rPr>
        <w:t xml:space="preserve">این را </w:t>
      </w:r>
      <w:r w:rsidR="00EE5EBB" w:rsidRPr="007821A2">
        <w:rPr>
          <w:rFonts w:hint="cs"/>
          <w:sz w:val="28"/>
          <w:rtl/>
        </w:rPr>
        <w:t>شرط می داند. البته ما می گوییم که قاضی باید بر اساس نظر مرجع تقلید مترافعین حکم کند</w:t>
      </w:r>
      <w:r w:rsidR="00797ACB">
        <w:rPr>
          <w:rFonts w:hint="cs"/>
          <w:sz w:val="28"/>
          <w:rtl/>
        </w:rPr>
        <w:t xml:space="preserve"> اما لازم خودش نیز مقلد همان مرجع باشد</w:t>
      </w:r>
      <w:r w:rsidR="00EE5EBB" w:rsidRPr="007821A2">
        <w:rPr>
          <w:rFonts w:hint="cs"/>
          <w:sz w:val="28"/>
          <w:rtl/>
        </w:rPr>
        <w:t>.</w:t>
      </w:r>
    </w:p>
    <w:p w14:paraId="5F4AEFCA" w14:textId="29952557" w:rsidR="00EE5EBB" w:rsidRPr="007821A2" w:rsidRDefault="00D07FAC" w:rsidP="00EE5EBB">
      <w:pPr>
        <w:spacing w:before="100" w:beforeAutospacing="1" w:after="100" w:afterAutospacing="1" w:line="240" w:lineRule="auto"/>
        <w:jc w:val="both"/>
        <w:rPr>
          <w:sz w:val="28"/>
          <w:rtl/>
        </w:rPr>
      </w:pPr>
      <w:r>
        <w:rPr>
          <w:rFonts w:hint="cs"/>
          <w:sz w:val="28"/>
          <w:rtl/>
        </w:rPr>
        <w:t xml:space="preserve">بر اساس بیان میرزای قمی </w:t>
      </w:r>
      <w:r w:rsidR="00EE5EBB" w:rsidRPr="007821A2">
        <w:rPr>
          <w:rFonts w:hint="cs"/>
          <w:sz w:val="28"/>
          <w:rtl/>
        </w:rPr>
        <w:t xml:space="preserve">قاضی باید بر اساس حجیتی که مترافعین دارند حکم کند نه بر اساس آن چیزی که بر خودش حجت است. میرزای قمی می خواهد وظیفه مترافعین را به گونه ای حل کند که اگر خودشان علم به قضیه داشتند </w:t>
      </w:r>
      <w:r>
        <w:rPr>
          <w:rFonts w:hint="cs"/>
          <w:sz w:val="28"/>
          <w:rtl/>
        </w:rPr>
        <w:t>-</w:t>
      </w:r>
      <w:r w:rsidR="00EE5EBB" w:rsidRPr="007821A2">
        <w:rPr>
          <w:rFonts w:hint="cs"/>
          <w:sz w:val="28"/>
          <w:rtl/>
        </w:rPr>
        <w:t>حتی اگر این علم از روی تقلید بود</w:t>
      </w:r>
      <w:r>
        <w:rPr>
          <w:rFonts w:hint="cs"/>
          <w:sz w:val="28"/>
          <w:rtl/>
        </w:rPr>
        <w:t>-</w:t>
      </w:r>
      <w:r w:rsidR="00EE5EBB" w:rsidRPr="007821A2">
        <w:rPr>
          <w:rFonts w:hint="cs"/>
          <w:sz w:val="28"/>
          <w:rtl/>
        </w:rPr>
        <w:t xml:space="preserve"> می توانستند مشکل را حل کنند. در قاضی تشخیص در واقع قضاوتی در کار نیست بلکه بیان مسأله است. </w:t>
      </w:r>
    </w:p>
    <w:p w14:paraId="58DE0434" w14:textId="6A2EF676" w:rsidR="00EE5EBB" w:rsidRPr="007821A2" w:rsidRDefault="00EE5EBB" w:rsidP="00EE5EBB">
      <w:pPr>
        <w:pStyle w:val="NormalWeb"/>
        <w:bidi/>
        <w:jc w:val="both"/>
        <w:rPr>
          <w:rFonts w:cs="B Badr"/>
          <w:sz w:val="28"/>
          <w:szCs w:val="28"/>
          <w:rtl/>
        </w:rPr>
      </w:pPr>
      <w:r w:rsidRPr="007821A2">
        <w:rPr>
          <w:rFonts w:cs="B Badr" w:hint="cs"/>
          <w:sz w:val="28"/>
          <w:szCs w:val="28"/>
          <w:rtl/>
        </w:rPr>
        <w:t>استدلال ما بر حجیت نظر قاضی تشخیص، حجیت قول خبره و حجیت خبر بود اما میرزا می خواهد به نص خاص تمسک کند. میرزا که به نص خاص تمسک می کند می خواهد بگوید اینکه در روایات آمده است</w:t>
      </w:r>
      <w:r w:rsidR="00797ACB">
        <w:rPr>
          <w:rFonts w:cs="B Badr" w:hint="cs"/>
          <w:sz w:val="28"/>
          <w:szCs w:val="28"/>
          <w:rtl/>
        </w:rPr>
        <w:t>:</w:t>
      </w:r>
      <w:r w:rsidRPr="007821A2">
        <w:rPr>
          <w:rFonts w:cs="B Badr" w:hint="cs"/>
          <w:sz w:val="28"/>
          <w:szCs w:val="28"/>
          <w:rtl/>
        </w:rPr>
        <w:t xml:space="preserve"> «</w:t>
      </w:r>
      <w:r w:rsidRPr="00EE5EBB">
        <w:rPr>
          <w:rFonts w:ascii="Traditional Arabic" w:hAnsi="Traditional Arabic" w:cs="B Badr" w:hint="cs"/>
          <w:color w:val="008000"/>
          <w:sz w:val="28"/>
          <w:szCs w:val="28"/>
          <w:rtl/>
        </w:rPr>
        <w:t>فَإِذَا حَكَمَ‏ بِحُكْمِنَا</w:t>
      </w:r>
      <w:r w:rsidRPr="007821A2">
        <w:rPr>
          <w:rFonts w:cs="B Badr" w:hint="cs"/>
          <w:sz w:val="28"/>
          <w:szCs w:val="28"/>
          <w:rtl/>
        </w:rPr>
        <w:t>»</w:t>
      </w:r>
      <w:r>
        <w:rPr>
          <w:rStyle w:val="FootnoteReference"/>
          <w:rFonts w:cs="B Badr"/>
          <w:sz w:val="28"/>
          <w:szCs w:val="28"/>
          <w:rtl/>
        </w:rPr>
        <w:footnoteReference w:id="4"/>
      </w:r>
      <w:r w:rsidR="00797ACB">
        <w:rPr>
          <w:rFonts w:cs="B Badr" w:hint="cs"/>
          <w:sz w:val="28"/>
          <w:szCs w:val="28"/>
          <w:rtl/>
        </w:rPr>
        <w:t>،</w:t>
      </w:r>
      <w:r w:rsidRPr="007821A2">
        <w:rPr>
          <w:rFonts w:cs="B Badr" w:hint="cs"/>
          <w:sz w:val="28"/>
          <w:szCs w:val="28"/>
          <w:rtl/>
        </w:rPr>
        <w:t xml:space="preserve">  قضای مقلد را نیز شامل می شود چون مر</w:t>
      </w:r>
      <w:r w:rsidR="00A9013B">
        <w:rPr>
          <w:rFonts w:cs="B Badr" w:hint="cs"/>
          <w:sz w:val="28"/>
          <w:szCs w:val="28"/>
          <w:rtl/>
        </w:rPr>
        <w:t>ا</w:t>
      </w:r>
      <w:r w:rsidRPr="007821A2">
        <w:rPr>
          <w:rFonts w:cs="B Badr" w:hint="cs"/>
          <w:sz w:val="28"/>
          <w:szCs w:val="28"/>
          <w:rtl/>
        </w:rPr>
        <w:t xml:space="preserve">د روایت از «حکمنا» در مقابل فتوی نیست بلکه مراد، حکم ائمه علیهم السلام است حتی اگر از روی </w:t>
      </w:r>
      <w:r w:rsidRPr="007821A2">
        <w:rPr>
          <w:rFonts w:cs="B Badr" w:hint="cs"/>
          <w:sz w:val="28"/>
          <w:szCs w:val="28"/>
          <w:rtl/>
        </w:rPr>
        <w:lastRenderedPageBreak/>
        <w:t>تقلید باشد</w:t>
      </w:r>
      <w:r w:rsidR="00D07FAC">
        <w:rPr>
          <w:rFonts w:cs="B Badr" w:hint="cs"/>
          <w:sz w:val="28"/>
          <w:szCs w:val="28"/>
          <w:rtl/>
        </w:rPr>
        <w:t>،</w:t>
      </w:r>
      <w:r w:rsidRPr="007821A2">
        <w:rPr>
          <w:rFonts w:cs="B Badr" w:hint="cs"/>
          <w:sz w:val="28"/>
          <w:szCs w:val="28"/>
          <w:rtl/>
        </w:rPr>
        <w:t xml:space="preserve"> به همین </w:t>
      </w:r>
      <w:r w:rsidR="00D07FAC">
        <w:rPr>
          <w:rFonts w:cs="B Badr" w:hint="cs"/>
          <w:sz w:val="28"/>
          <w:szCs w:val="28"/>
          <w:rtl/>
        </w:rPr>
        <w:t>جهت</w:t>
      </w:r>
      <w:r w:rsidRPr="007821A2">
        <w:rPr>
          <w:rFonts w:cs="B Badr" w:hint="cs"/>
          <w:sz w:val="28"/>
          <w:szCs w:val="28"/>
          <w:rtl/>
        </w:rPr>
        <w:t xml:space="preserve"> ایشان فرموده است که باید مرجع تقلید قاضی و متخاصمین یکی باشد چون اگر مرجع متفاوت باشد، در واقع قاضی نظر مرجع خودش را حکم الله می داند و نظر قاضی دیگر را حکم الله نمی داند. </w:t>
      </w:r>
    </w:p>
    <w:p w14:paraId="6409064A" w14:textId="726696D5" w:rsidR="008C2E7C" w:rsidRDefault="008C2E7C" w:rsidP="008C2E7C">
      <w:pPr>
        <w:pStyle w:val="Heading2"/>
        <w:rPr>
          <w:rtl/>
        </w:rPr>
      </w:pPr>
      <w:bookmarkStart w:id="6" w:name="_Toc42970639"/>
      <w:r w:rsidRPr="008C2E7C">
        <w:rPr>
          <w:rtl/>
        </w:rPr>
        <w:t>تفاوت کلام م</w:t>
      </w:r>
      <w:r w:rsidRPr="008C2E7C">
        <w:rPr>
          <w:rFonts w:hint="cs"/>
          <w:rtl/>
        </w:rPr>
        <w:t>ی</w:t>
      </w:r>
      <w:r w:rsidRPr="008C2E7C">
        <w:rPr>
          <w:rFonts w:hint="eastAsia"/>
          <w:rtl/>
        </w:rPr>
        <w:t>رزا</w:t>
      </w:r>
      <w:r w:rsidRPr="008C2E7C">
        <w:rPr>
          <w:rtl/>
        </w:rPr>
        <w:t xml:space="preserve"> قم</w:t>
      </w:r>
      <w:r w:rsidRPr="008C2E7C">
        <w:rPr>
          <w:rFonts w:hint="cs"/>
          <w:rtl/>
        </w:rPr>
        <w:t>ی</w:t>
      </w:r>
      <w:r w:rsidRPr="008C2E7C">
        <w:rPr>
          <w:rtl/>
        </w:rPr>
        <w:t xml:space="preserve"> با کلام </w:t>
      </w:r>
      <w:r>
        <w:rPr>
          <w:rFonts w:hint="cs"/>
          <w:rtl/>
        </w:rPr>
        <w:t>صاحب جواهر</w:t>
      </w:r>
      <w:bookmarkEnd w:id="6"/>
    </w:p>
    <w:p w14:paraId="6E443DEE" w14:textId="77777777" w:rsidR="00417223" w:rsidRDefault="00EE5EBB" w:rsidP="008C2E7C">
      <w:pPr>
        <w:pStyle w:val="NormalWeb"/>
        <w:bidi/>
        <w:jc w:val="both"/>
        <w:rPr>
          <w:rFonts w:cs="B Badr"/>
          <w:sz w:val="28"/>
          <w:szCs w:val="28"/>
          <w:rtl/>
        </w:rPr>
      </w:pPr>
      <w:r w:rsidRPr="007821A2">
        <w:rPr>
          <w:rFonts w:cs="B Badr" w:hint="cs"/>
          <w:sz w:val="28"/>
          <w:szCs w:val="28"/>
          <w:rtl/>
        </w:rPr>
        <w:t xml:space="preserve">فرق بین نظر میرزای قمی و صاحب جواهر این است که از نظر صاحب جواهر شخص مقلد که مأذون از مجتهد در امر قضا است، قضای او نافذ است، هر چند اگر مترافعین و قاضی مرجع تقلید واحدی نداشته باشند. قاضی ملاک در قضا را نظر تقلیدی خودش قرار می دهد همانطوری که اگر مجتهد بود، طبق نظر خودش حکم می کرد. </w:t>
      </w:r>
      <w:r w:rsidR="00C12FAD">
        <w:rPr>
          <w:rFonts w:cs="B Badr" w:hint="cs"/>
          <w:sz w:val="28"/>
          <w:szCs w:val="28"/>
          <w:rtl/>
        </w:rPr>
        <w:t xml:space="preserve">اما </w:t>
      </w:r>
      <w:r w:rsidRPr="007821A2">
        <w:rPr>
          <w:rFonts w:cs="B Badr" w:hint="cs"/>
          <w:sz w:val="28"/>
          <w:szCs w:val="28"/>
          <w:rtl/>
        </w:rPr>
        <w:t>میرزای قمی جایی نظر قاضی را مشروع می داند که مجتهد قاضی و مترافعین یکی باشد.</w:t>
      </w:r>
    </w:p>
    <w:p w14:paraId="58542757" w14:textId="50ECC577" w:rsidR="00EE5EBB" w:rsidRPr="007821A2" w:rsidRDefault="00EE5EBB" w:rsidP="00417223">
      <w:pPr>
        <w:pStyle w:val="NormalWeb"/>
        <w:bidi/>
        <w:jc w:val="both"/>
        <w:rPr>
          <w:rFonts w:cs="B Badr"/>
          <w:sz w:val="28"/>
          <w:szCs w:val="28"/>
          <w:rtl/>
        </w:rPr>
      </w:pPr>
      <w:r w:rsidRPr="007821A2">
        <w:rPr>
          <w:rFonts w:cs="B Badr" w:hint="cs"/>
          <w:sz w:val="28"/>
          <w:szCs w:val="28"/>
          <w:rtl/>
        </w:rPr>
        <w:t xml:space="preserve">ممکن است گفته شود با توجه به استدلال میرزای قمی، </w:t>
      </w:r>
      <w:r w:rsidR="00C12FAD" w:rsidRPr="007821A2">
        <w:rPr>
          <w:rFonts w:cs="B Badr" w:hint="cs"/>
          <w:sz w:val="28"/>
          <w:szCs w:val="28"/>
          <w:rtl/>
        </w:rPr>
        <w:t xml:space="preserve">مطابقت </w:t>
      </w:r>
      <w:r w:rsidR="00C12FAD">
        <w:rPr>
          <w:rFonts w:cs="B Badr" w:hint="cs"/>
          <w:sz w:val="28"/>
          <w:szCs w:val="28"/>
          <w:rtl/>
        </w:rPr>
        <w:t xml:space="preserve">داشتن </w:t>
      </w:r>
      <w:r w:rsidRPr="007821A2">
        <w:rPr>
          <w:rFonts w:cs="B Badr" w:hint="cs"/>
          <w:sz w:val="28"/>
          <w:szCs w:val="28"/>
          <w:rtl/>
        </w:rPr>
        <w:t xml:space="preserve">نظر تقلیدی مترافعین با حکم قاضی </w:t>
      </w:r>
      <w:r w:rsidR="00C12FAD" w:rsidRPr="007821A2">
        <w:rPr>
          <w:rFonts w:cs="B Badr" w:hint="cs"/>
          <w:sz w:val="28"/>
          <w:szCs w:val="28"/>
          <w:rtl/>
        </w:rPr>
        <w:t>مهم نیست</w:t>
      </w:r>
      <w:r w:rsidR="00C12FAD">
        <w:rPr>
          <w:rFonts w:cs="B Badr" w:hint="cs"/>
          <w:sz w:val="28"/>
          <w:szCs w:val="28"/>
          <w:rtl/>
        </w:rPr>
        <w:t>،</w:t>
      </w:r>
      <w:r w:rsidRPr="007821A2">
        <w:rPr>
          <w:rFonts w:cs="B Badr" w:hint="cs"/>
          <w:sz w:val="28"/>
          <w:szCs w:val="28"/>
          <w:rtl/>
        </w:rPr>
        <w:t xml:space="preserve"> </w:t>
      </w:r>
      <w:r w:rsidR="00C12FAD">
        <w:rPr>
          <w:rFonts w:cs="B Badr" w:hint="cs"/>
          <w:sz w:val="28"/>
          <w:szCs w:val="28"/>
          <w:rtl/>
        </w:rPr>
        <w:t>زیرا</w:t>
      </w:r>
      <w:r w:rsidRPr="007821A2">
        <w:rPr>
          <w:rFonts w:cs="B Badr" w:hint="cs"/>
          <w:sz w:val="28"/>
          <w:szCs w:val="28"/>
          <w:rtl/>
        </w:rPr>
        <w:t xml:space="preserve"> </w:t>
      </w:r>
      <w:r w:rsidR="00C12FAD">
        <w:rPr>
          <w:rFonts w:cs="B Badr" w:hint="cs"/>
          <w:sz w:val="28"/>
          <w:szCs w:val="28"/>
          <w:rtl/>
        </w:rPr>
        <w:t xml:space="preserve">ایشان </w:t>
      </w:r>
      <w:r w:rsidRPr="007821A2">
        <w:rPr>
          <w:rFonts w:cs="B Badr" w:hint="cs"/>
          <w:sz w:val="28"/>
          <w:szCs w:val="28"/>
          <w:rtl/>
        </w:rPr>
        <w:t>ملاک را «</w:t>
      </w:r>
      <w:r w:rsidRPr="00EE5EBB">
        <w:rPr>
          <w:rFonts w:ascii="Traditional Arabic" w:hAnsi="Traditional Arabic" w:cs="B Badr" w:hint="cs"/>
          <w:color w:val="008000"/>
          <w:sz w:val="28"/>
          <w:szCs w:val="28"/>
          <w:rtl/>
        </w:rPr>
        <w:t>حَكَمَ‏ بِحُكْمِنَا</w:t>
      </w:r>
      <w:r w:rsidRPr="007821A2">
        <w:rPr>
          <w:rFonts w:cs="B Badr" w:hint="cs"/>
          <w:sz w:val="28"/>
          <w:szCs w:val="28"/>
          <w:rtl/>
        </w:rPr>
        <w:t xml:space="preserve">» قرار داد </w:t>
      </w:r>
      <w:r w:rsidR="00C12FAD">
        <w:rPr>
          <w:rFonts w:cs="B Badr" w:hint="cs"/>
          <w:sz w:val="28"/>
          <w:szCs w:val="28"/>
          <w:rtl/>
        </w:rPr>
        <w:t>و</w:t>
      </w:r>
      <w:r w:rsidRPr="007821A2">
        <w:rPr>
          <w:rFonts w:cs="B Badr" w:hint="cs"/>
          <w:sz w:val="28"/>
          <w:szCs w:val="28"/>
          <w:rtl/>
        </w:rPr>
        <w:t xml:space="preserve"> این استدلال همانطور که حکم اجتهادی را شامل می شود، حکم تقلیدی را نیز شامل می شود، در نتیجه باید ملاک، نظر قاضی باشد و مهم نیست که نظر تقلیدی مترافعین </w:t>
      </w:r>
      <w:r w:rsidR="00C12FAD">
        <w:rPr>
          <w:rFonts w:cs="B Badr" w:hint="cs"/>
          <w:sz w:val="28"/>
          <w:szCs w:val="28"/>
          <w:rtl/>
        </w:rPr>
        <w:t xml:space="preserve">با قاضی </w:t>
      </w:r>
      <w:r w:rsidRPr="007821A2">
        <w:rPr>
          <w:rFonts w:cs="B Badr" w:hint="cs"/>
          <w:sz w:val="28"/>
          <w:szCs w:val="28"/>
          <w:rtl/>
        </w:rPr>
        <w:t>مطابقت دارد یا نه</w:t>
      </w:r>
      <w:r w:rsidR="00C12FAD">
        <w:rPr>
          <w:rFonts w:cs="B Badr" w:hint="cs"/>
          <w:sz w:val="28"/>
          <w:szCs w:val="28"/>
          <w:rtl/>
        </w:rPr>
        <w:t>.</w:t>
      </w:r>
      <w:r w:rsidRPr="007821A2">
        <w:rPr>
          <w:rFonts w:cs="B Badr" w:hint="cs"/>
          <w:sz w:val="28"/>
          <w:szCs w:val="28"/>
          <w:rtl/>
        </w:rPr>
        <w:t xml:space="preserve"> </w:t>
      </w:r>
      <w:r w:rsidR="00417223">
        <w:rPr>
          <w:rFonts w:cs="B Badr" w:hint="cs"/>
          <w:sz w:val="28"/>
          <w:szCs w:val="28"/>
          <w:rtl/>
        </w:rPr>
        <w:t>اگرچه</w:t>
      </w:r>
      <w:r w:rsidRPr="007821A2">
        <w:rPr>
          <w:rFonts w:cs="B Badr" w:hint="cs"/>
          <w:sz w:val="28"/>
          <w:szCs w:val="28"/>
          <w:rtl/>
        </w:rPr>
        <w:t xml:space="preserve"> مورد کلام میرزای قمی </w:t>
      </w:r>
      <w:r w:rsidR="00417223">
        <w:rPr>
          <w:rFonts w:cs="B Badr" w:hint="cs"/>
          <w:sz w:val="28"/>
          <w:szCs w:val="28"/>
          <w:rtl/>
        </w:rPr>
        <w:t xml:space="preserve">مختص </w:t>
      </w:r>
      <w:r w:rsidRPr="007821A2">
        <w:rPr>
          <w:rFonts w:cs="B Badr" w:hint="cs"/>
          <w:sz w:val="28"/>
          <w:szCs w:val="28"/>
          <w:rtl/>
        </w:rPr>
        <w:t xml:space="preserve">جایی است که نظر تقلیدی مترافعین و قاضی یکی باشد </w:t>
      </w:r>
      <w:r w:rsidR="00417223">
        <w:rPr>
          <w:rFonts w:cs="B Badr" w:hint="cs"/>
          <w:sz w:val="28"/>
          <w:szCs w:val="28"/>
          <w:rtl/>
        </w:rPr>
        <w:t xml:space="preserve">اما ملاک استدلال ایشان عام است و </w:t>
      </w:r>
      <w:r w:rsidRPr="007821A2">
        <w:rPr>
          <w:rFonts w:cs="B Badr" w:hint="cs"/>
          <w:sz w:val="28"/>
          <w:szCs w:val="28"/>
          <w:rtl/>
        </w:rPr>
        <w:t xml:space="preserve">در نتیجه نظر میرزای قمی </w:t>
      </w:r>
      <w:r w:rsidR="00417223">
        <w:rPr>
          <w:rFonts w:cs="B Badr" w:hint="cs"/>
          <w:sz w:val="28"/>
          <w:szCs w:val="28"/>
          <w:rtl/>
        </w:rPr>
        <w:t>و</w:t>
      </w:r>
      <w:r w:rsidRPr="007821A2">
        <w:rPr>
          <w:rFonts w:cs="B Badr" w:hint="cs"/>
          <w:sz w:val="28"/>
          <w:szCs w:val="28"/>
          <w:rtl/>
        </w:rPr>
        <w:t xml:space="preserve"> صاحب جواهر تطابق پیدا می کن</w:t>
      </w:r>
      <w:r w:rsidR="00417223">
        <w:rPr>
          <w:rFonts w:cs="B Badr" w:hint="cs"/>
          <w:sz w:val="28"/>
          <w:szCs w:val="28"/>
          <w:rtl/>
        </w:rPr>
        <w:t>ن</w:t>
      </w:r>
      <w:r w:rsidRPr="007821A2">
        <w:rPr>
          <w:rFonts w:cs="B Badr" w:hint="cs"/>
          <w:sz w:val="28"/>
          <w:szCs w:val="28"/>
          <w:rtl/>
        </w:rPr>
        <w:t xml:space="preserve">د. </w:t>
      </w:r>
    </w:p>
    <w:p w14:paraId="037AB133"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9C2B76" w14:textId="77777777" w:rsidR="00966834" w:rsidRDefault="00966834" w:rsidP="008B750B">
      <w:pPr>
        <w:spacing w:line="240" w:lineRule="auto"/>
      </w:pPr>
      <w:r>
        <w:separator/>
      </w:r>
    </w:p>
  </w:endnote>
  <w:endnote w:type="continuationSeparator" w:id="0">
    <w:p w14:paraId="631F78AC" w14:textId="77777777" w:rsidR="00966834" w:rsidRDefault="0096683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Zar">
    <w:altName w:val="Arial"/>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13211" w14:textId="77777777" w:rsidR="00D42693" w:rsidRDefault="00D426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D42693" w:rsidRPr="006D44C1" w14:paraId="3F42207D" w14:textId="77777777" w:rsidTr="0020241A">
      <w:tc>
        <w:tcPr>
          <w:tcW w:w="3382" w:type="dxa"/>
          <w:tcBorders>
            <w:top w:val="nil"/>
            <w:left w:val="nil"/>
            <w:bottom w:val="nil"/>
            <w:right w:val="nil"/>
          </w:tcBorders>
        </w:tcPr>
        <w:p w14:paraId="33183BA5" w14:textId="77777777" w:rsidR="00D42693" w:rsidRDefault="00D42693"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3B4EC74" w14:textId="77777777" w:rsidR="00D42693" w:rsidRDefault="00D42693" w:rsidP="006D44C1">
          <w:pPr>
            <w:pStyle w:val="Footer"/>
            <w:jc w:val="right"/>
            <w:rPr>
              <w:rtl/>
            </w:rPr>
          </w:pPr>
          <w:r>
            <w:rPr>
              <w:rFonts w:hint="cs"/>
              <w:rtl/>
            </w:rPr>
            <w:t xml:space="preserve">صفحه </w:t>
          </w:r>
          <w:r>
            <w:fldChar w:fldCharType="begin"/>
          </w:r>
          <w:r>
            <w:instrText>PAGE   \* MERGEFORMAT</w:instrText>
          </w:r>
          <w:r>
            <w:fldChar w:fldCharType="separate"/>
          </w:r>
          <w:r w:rsidRPr="00FC73B9">
            <w:rPr>
              <w:noProof/>
              <w:rtl/>
              <w:lang w:val="fa-IR"/>
            </w:rPr>
            <w:t>1</w:t>
          </w:r>
          <w:r>
            <w:rPr>
              <w:noProof/>
            </w:rPr>
            <w:fldChar w:fldCharType="end"/>
          </w:r>
        </w:p>
      </w:tc>
      <w:tc>
        <w:tcPr>
          <w:tcW w:w="4786" w:type="dxa"/>
          <w:tcBorders>
            <w:top w:val="nil"/>
            <w:left w:val="nil"/>
            <w:bottom w:val="nil"/>
            <w:right w:val="nil"/>
          </w:tcBorders>
          <w:vAlign w:val="center"/>
        </w:tcPr>
        <w:p w14:paraId="0EDFEADF" w14:textId="77777777" w:rsidR="00D42693" w:rsidRPr="006D44C1" w:rsidRDefault="00D42693" w:rsidP="001B6799">
          <w:pPr>
            <w:pStyle w:val="Footer"/>
            <w:bidi w:val="0"/>
            <w:rPr>
              <w:color w:val="808080" w:themeColor="background1" w:themeShade="80"/>
              <w:rtl/>
            </w:rPr>
          </w:pPr>
          <w:bookmarkStart w:id="14" w:name="BokAdres"/>
          <w:bookmarkEnd w:id="14"/>
          <w:r>
            <w:rPr>
              <w:color w:val="808080" w:themeColor="background1" w:themeShade="80"/>
            </w:rPr>
            <w:t>F1mq1_13990318-108_mk4_mfeb.ir</w:t>
          </w:r>
        </w:p>
      </w:tc>
    </w:tr>
  </w:tbl>
  <w:p w14:paraId="66E52D14" w14:textId="77777777" w:rsidR="00D42693" w:rsidRDefault="00D42693"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5E031" w14:textId="77777777" w:rsidR="00D42693" w:rsidRDefault="00D426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505742" w14:textId="77777777" w:rsidR="00966834" w:rsidRDefault="00966834" w:rsidP="008B750B">
      <w:pPr>
        <w:spacing w:line="240" w:lineRule="auto"/>
      </w:pPr>
      <w:r>
        <w:separator/>
      </w:r>
    </w:p>
  </w:footnote>
  <w:footnote w:type="continuationSeparator" w:id="0">
    <w:p w14:paraId="6555E9E1" w14:textId="77777777" w:rsidR="00966834" w:rsidRDefault="00966834" w:rsidP="008B750B">
      <w:pPr>
        <w:spacing w:line="240" w:lineRule="auto"/>
      </w:pPr>
      <w:r>
        <w:continuationSeparator/>
      </w:r>
    </w:p>
  </w:footnote>
  <w:footnote w:id="1">
    <w:p w14:paraId="6C7933C9" w14:textId="7CA5BA2E" w:rsidR="00D42693" w:rsidRPr="00EE5EBB" w:rsidRDefault="00D42693" w:rsidP="00EE5EBB">
      <w:pPr>
        <w:pStyle w:val="FootnoteText"/>
      </w:pPr>
      <w:r w:rsidRPr="00EE5EBB">
        <w:footnoteRef/>
      </w:r>
      <w:r w:rsidRPr="00EE5EBB">
        <w:rPr>
          <w:rtl/>
        </w:rPr>
        <w:t xml:space="preserve"> </w:t>
      </w:r>
      <w:hyperlink r:id="rId1" w:history="1">
        <w:r w:rsidRPr="00EE5EBB">
          <w:rPr>
            <w:rStyle w:val="Hyperlink"/>
            <w:rtl/>
          </w:rPr>
          <w:t>رسائل الميرزا القمي</w:t>
        </w:r>
        <w:r w:rsidRPr="00EE5EBB">
          <w:rPr>
            <w:rStyle w:val="Hyperlink"/>
            <w:rFonts w:ascii="Cambria" w:hAnsi="Cambria" w:cs="Cambria" w:hint="cs"/>
            <w:rtl/>
          </w:rPr>
          <w:t> </w:t>
        </w:r>
        <w:r w:rsidRPr="00EE5EBB">
          <w:rPr>
            <w:rStyle w:val="Hyperlink"/>
            <w:rFonts w:hint="cs"/>
            <w:rtl/>
          </w:rPr>
          <w:t>،</w:t>
        </w:r>
        <w:r w:rsidRPr="00EE5EBB">
          <w:rPr>
            <w:rStyle w:val="Hyperlink"/>
            <w:rtl/>
          </w:rPr>
          <w:t xml:space="preserve"> </w:t>
        </w:r>
        <w:r w:rsidRPr="00EE5EBB">
          <w:rPr>
            <w:rStyle w:val="Hyperlink"/>
            <w:rFonts w:hint="cs"/>
            <w:rtl/>
          </w:rPr>
          <w:t>القمّي،</w:t>
        </w:r>
        <w:r w:rsidRPr="00EE5EBB">
          <w:rPr>
            <w:rStyle w:val="Hyperlink"/>
            <w:rtl/>
          </w:rPr>
          <w:t xml:space="preserve"> </w:t>
        </w:r>
        <w:r w:rsidRPr="00EE5EBB">
          <w:rPr>
            <w:rStyle w:val="Hyperlink"/>
            <w:rFonts w:hint="cs"/>
            <w:rtl/>
          </w:rPr>
          <w:t>الميرزا</w:t>
        </w:r>
        <w:r w:rsidRPr="00EE5EBB">
          <w:rPr>
            <w:rStyle w:val="Hyperlink"/>
            <w:rtl/>
          </w:rPr>
          <w:t xml:space="preserve"> </w:t>
        </w:r>
        <w:r w:rsidRPr="00EE5EBB">
          <w:rPr>
            <w:rStyle w:val="Hyperlink"/>
            <w:rFonts w:hint="cs"/>
            <w:rtl/>
          </w:rPr>
          <w:t>أبو</w:t>
        </w:r>
        <w:r w:rsidRPr="00EE5EBB">
          <w:rPr>
            <w:rStyle w:val="Hyperlink"/>
            <w:rtl/>
          </w:rPr>
          <w:t xml:space="preserve"> </w:t>
        </w:r>
        <w:r w:rsidRPr="00EE5EBB">
          <w:rPr>
            <w:rStyle w:val="Hyperlink"/>
            <w:rFonts w:hint="cs"/>
            <w:rtl/>
          </w:rPr>
          <w:t>القاسم</w:t>
        </w:r>
        <w:r w:rsidRPr="00EE5EBB">
          <w:rPr>
            <w:rStyle w:val="Hyperlink"/>
            <w:rFonts w:ascii="Cambria" w:hAnsi="Cambria" w:cs="Cambria" w:hint="cs"/>
            <w:rtl/>
          </w:rPr>
          <w:t> </w:t>
        </w:r>
        <w:r w:rsidRPr="00EE5EBB">
          <w:rPr>
            <w:rStyle w:val="Hyperlink"/>
            <w:rFonts w:hint="cs"/>
            <w:rtl/>
          </w:rPr>
          <w:t>،</w:t>
        </w:r>
        <w:r w:rsidRPr="00EE5EBB">
          <w:rPr>
            <w:rStyle w:val="Hyperlink"/>
            <w:rtl/>
          </w:rPr>
          <w:t xml:space="preserve"> </w:t>
        </w:r>
        <w:r w:rsidRPr="00EE5EBB">
          <w:rPr>
            <w:rStyle w:val="Hyperlink"/>
            <w:rFonts w:hint="cs"/>
            <w:rtl/>
          </w:rPr>
          <w:t>ج</w:t>
        </w:r>
        <w:r w:rsidRPr="00EE5EBB">
          <w:rPr>
            <w:rStyle w:val="Hyperlink"/>
            <w:rtl/>
          </w:rPr>
          <w:t>2</w:t>
        </w:r>
        <w:r w:rsidRPr="00EE5EBB">
          <w:rPr>
            <w:rStyle w:val="Hyperlink"/>
            <w:rFonts w:hint="cs"/>
            <w:rtl/>
          </w:rPr>
          <w:t>،</w:t>
        </w:r>
        <w:r w:rsidRPr="00EE5EBB">
          <w:rPr>
            <w:rStyle w:val="Hyperlink"/>
            <w:rtl/>
          </w:rPr>
          <w:t xml:space="preserve"> </w:t>
        </w:r>
        <w:r w:rsidRPr="00EE5EBB">
          <w:rPr>
            <w:rStyle w:val="Hyperlink"/>
            <w:rFonts w:hint="cs"/>
            <w:rtl/>
          </w:rPr>
          <w:t>ص</w:t>
        </w:r>
        <w:r w:rsidRPr="00EE5EBB">
          <w:rPr>
            <w:rStyle w:val="Hyperlink"/>
            <w:rtl/>
          </w:rPr>
          <w:t>600.</w:t>
        </w:r>
      </w:hyperlink>
    </w:p>
  </w:footnote>
  <w:footnote w:id="2">
    <w:p w14:paraId="1C2F4C35" w14:textId="4AF6522F" w:rsidR="00D42693" w:rsidRPr="00EE5EBB" w:rsidRDefault="00D42693" w:rsidP="00EE5EBB">
      <w:pPr>
        <w:pStyle w:val="FootnoteText"/>
      </w:pPr>
      <w:r w:rsidRPr="00EE5EBB">
        <w:footnoteRef/>
      </w:r>
      <w:r w:rsidRPr="00EE5EBB">
        <w:rPr>
          <w:rtl/>
        </w:rPr>
        <w:t xml:space="preserve"> </w:t>
      </w:r>
      <w:hyperlink r:id="rId2" w:history="1">
        <w:r>
          <w:rPr>
            <w:rStyle w:val="Hyperlink"/>
            <w:rFonts w:hint="cs"/>
            <w:rtl/>
          </w:rPr>
          <w:t>همان</w:t>
        </w:r>
        <w:r w:rsidRPr="00EE5EBB">
          <w:rPr>
            <w:rStyle w:val="Hyperlink"/>
            <w:rFonts w:ascii="Cambria" w:hAnsi="Cambria" w:cs="Cambria" w:hint="cs"/>
            <w:rtl/>
          </w:rPr>
          <w:t> </w:t>
        </w:r>
        <w:r w:rsidRPr="00EE5EBB">
          <w:rPr>
            <w:rStyle w:val="Hyperlink"/>
            <w:rFonts w:hint="cs"/>
            <w:rtl/>
          </w:rPr>
          <w:t>،</w:t>
        </w:r>
        <w:r w:rsidRPr="00EE5EBB">
          <w:rPr>
            <w:rStyle w:val="Hyperlink"/>
            <w:rtl/>
          </w:rPr>
          <w:t xml:space="preserve"> </w:t>
        </w:r>
        <w:r w:rsidRPr="00EE5EBB">
          <w:rPr>
            <w:rStyle w:val="Hyperlink"/>
            <w:rFonts w:hint="cs"/>
            <w:rtl/>
          </w:rPr>
          <w:t>ج</w:t>
        </w:r>
        <w:r w:rsidRPr="00EE5EBB">
          <w:rPr>
            <w:rStyle w:val="Hyperlink"/>
            <w:rtl/>
          </w:rPr>
          <w:t>2</w:t>
        </w:r>
        <w:r w:rsidRPr="00EE5EBB">
          <w:rPr>
            <w:rStyle w:val="Hyperlink"/>
            <w:rFonts w:hint="cs"/>
            <w:rtl/>
          </w:rPr>
          <w:t>،</w:t>
        </w:r>
        <w:r w:rsidRPr="00EE5EBB">
          <w:rPr>
            <w:rStyle w:val="Hyperlink"/>
            <w:rtl/>
          </w:rPr>
          <w:t xml:space="preserve"> </w:t>
        </w:r>
        <w:r w:rsidRPr="00EE5EBB">
          <w:rPr>
            <w:rStyle w:val="Hyperlink"/>
            <w:rFonts w:hint="cs"/>
            <w:rtl/>
          </w:rPr>
          <w:t>ص</w:t>
        </w:r>
        <w:r w:rsidRPr="00EE5EBB">
          <w:rPr>
            <w:rStyle w:val="Hyperlink"/>
            <w:rtl/>
          </w:rPr>
          <w:t>602.</w:t>
        </w:r>
      </w:hyperlink>
    </w:p>
  </w:footnote>
  <w:footnote w:id="3">
    <w:p w14:paraId="43060056" w14:textId="2EB0614C" w:rsidR="00D42693" w:rsidRPr="00EE5EBB" w:rsidRDefault="00D42693" w:rsidP="00EE5EBB">
      <w:pPr>
        <w:pStyle w:val="FootnoteText"/>
        <w:rPr>
          <w:rtl/>
        </w:rPr>
      </w:pPr>
      <w:r w:rsidRPr="00EE5EBB">
        <w:footnoteRef/>
      </w:r>
      <w:r w:rsidRPr="00EE5EBB">
        <w:rPr>
          <w:rtl/>
        </w:rPr>
        <w:t xml:space="preserve"> </w:t>
      </w:r>
      <w:hyperlink r:id="rId3" w:history="1">
        <w:r>
          <w:rPr>
            <w:rStyle w:val="Hyperlink"/>
            <w:rFonts w:hint="cs"/>
            <w:rtl/>
          </w:rPr>
          <w:t>همان</w:t>
        </w:r>
        <w:r w:rsidRPr="00EE5EBB">
          <w:rPr>
            <w:rStyle w:val="Hyperlink"/>
            <w:rFonts w:ascii="Cambria" w:hAnsi="Cambria" w:cs="Cambria" w:hint="cs"/>
            <w:rtl/>
          </w:rPr>
          <w:t> </w:t>
        </w:r>
        <w:r w:rsidRPr="00EE5EBB">
          <w:rPr>
            <w:rStyle w:val="Hyperlink"/>
            <w:rFonts w:hint="cs"/>
            <w:rtl/>
          </w:rPr>
          <w:t>،</w:t>
        </w:r>
        <w:r w:rsidRPr="00EE5EBB">
          <w:rPr>
            <w:rStyle w:val="Hyperlink"/>
            <w:rtl/>
          </w:rPr>
          <w:t xml:space="preserve"> </w:t>
        </w:r>
        <w:r w:rsidRPr="00EE5EBB">
          <w:rPr>
            <w:rStyle w:val="Hyperlink"/>
            <w:rFonts w:hint="cs"/>
            <w:rtl/>
          </w:rPr>
          <w:t>ج</w:t>
        </w:r>
        <w:r w:rsidRPr="00EE5EBB">
          <w:rPr>
            <w:rStyle w:val="Hyperlink"/>
            <w:rtl/>
          </w:rPr>
          <w:t>2</w:t>
        </w:r>
        <w:r w:rsidRPr="00EE5EBB">
          <w:rPr>
            <w:rStyle w:val="Hyperlink"/>
            <w:rFonts w:hint="cs"/>
            <w:rtl/>
          </w:rPr>
          <w:t>،</w:t>
        </w:r>
        <w:r w:rsidRPr="00EE5EBB">
          <w:rPr>
            <w:rStyle w:val="Hyperlink"/>
            <w:rtl/>
          </w:rPr>
          <w:t xml:space="preserve"> ص606.</w:t>
        </w:r>
      </w:hyperlink>
    </w:p>
  </w:footnote>
  <w:footnote w:id="4">
    <w:p w14:paraId="6D58CF41" w14:textId="49D58065" w:rsidR="00D42693" w:rsidRPr="00EE5EBB" w:rsidRDefault="00D42693" w:rsidP="00EE5EBB">
      <w:pPr>
        <w:pStyle w:val="FootnoteText"/>
      </w:pPr>
      <w:r w:rsidRPr="00EE5EBB">
        <w:footnoteRef/>
      </w:r>
      <w:r w:rsidRPr="00EE5EBB">
        <w:rPr>
          <w:rtl/>
        </w:rPr>
        <w:t xml:space="preserve"> </w:t>
      </w:r>
      <w:hyperlink r:id="rId4" w:history="1">
        <w:r w:rsidRPr="00EE5EBB">
          <w:rPr>
            <w:rStyle w:val="Hyperlink"/>
            <w:rtl/>
          </w:rPr>
          <w:t>الکاف</w:t>
        </w:r>
        <w:r w:rsidRPr="00EE5EBB">
          <w:rPr>
            <w:rStyle w:val="Hyperlink"/>
            <w:rFonts w:hint="cs"/>
            <w:rtl/>
          </w:rPr>
          <w:t>ی</w:t>
        </w:r>
        <w:r w:rsidRPr="00EE5EBB">
          <w:rPr>
            <w:rStyle w:val="Hyperlink"/>
            <w:rFonts w:hint="eastAsia"/>
            <w:rtl/>
          </w:rPr>
          <w:t>،</w:t>
        </w:r>
        <w:r w:rsidRPr="00EE5EBB">
          <w:rPr>
            <w:rStyle w:val="Hyperlink"/>
            <w:rtl/>
          </w:rPr>
          <w:t xml:space="preserve"> </w:t>
        </w:r>
        <w:r w:rsidRPr="00EE5EBB">
          <w:rPr>
            <w:rStyle w:val="Hyperlink"/>
            <w:rtl/>
          </w:rPr>
          <w:t xml:space="preserve">محمد بن </w:t>
        </w:r>
        <w:r w:rsidRPr="00EE5EBB">
          <w:rPr>
            <w:rStyle w:val="Hyperlink"/>
            <w:rFonts w:hint="cs"/>
            <w:rtl/>
          </w:rPr>
          <w:t>ی</w:t>
        </w:r>
        <w:r w:rsidRPr="00EE5EBB">
          <w:rPr>
            <w:rStyle w:val="Hyperlink"/>
            <w:rFonts w:hint="eastAsia"/>
            <w:rtl/>
          </w:rPr>
          <w:t>عقوب</w:t>
        </w:r>
        <w:r w:rsidRPr="00EE5EBB">
          <w:rPr>
            <w:rStyle w:val="Hyperlink"/>
            <w:rtl/>
          </w:rPr>
          <w:t xml:space="preserve"> کل</w:t>
        </w:r>
        <w:r w:rsidRPr="00EE5EBB">
          <w:rPr>
            <w:rStyle w:val="Hyperlink"/>
            <w:rFonts w:hint="cs"/>
            <w:rtl/>
          </w:rPr>
          <w:t>ی</w:t>
        </w:r>
        <w:r w:rsidRPr="00EE5EBB">
          <w:rPr>
            <w:rStyle w:val="Hyperlink"/>
            <w:rFonts w:hint="eastAsia"/>
            <w:rtl/>
          </w:rPr>
          <w:t>ن</w:t>
        </w:r>
        <w:r w:rsidRPr="00EE5EBB">
          <w:rPr>
            <w:rStyle w:val="Hyperlink"/>
            <w:rFonts w:hint="cs"/>
            <w:rtl/>
          </w:rPr>
          <w:t>ی</w:t>
        </w:r>
        <w:r w:rsidRPr="00EE5EBB">
          <w:rPr>
            <w:rStyle w:val="Hyperlink"/>
            <w:rFonts w:hint="eastAsia"/>
            <w:rtl/>
          </w:rPr>
          <w:t>،</w:t>
        </w:r>
        <w:r w:rsidRPr="00EE5EBB">
          <w:rPr>
            <w:rStyle w:val="Hyperlink"/>
            <w:rtl/>
          </w:rPr>
          <w:t xml:space="preserve"> ج1، ص67.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16934" w14:textId="77777777" w:rsidR="00D42693" w:rsidRDefault="00D426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E1C04" w14:textId="77777777" w:rsidR="00D42693" w:rsidRPr="001D2E9A" w:rsidRDefault="00D4269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7" w:name="BokNum"/>
    <w:bookmarkEnd w:id="7"/>
    <w:r>
      <w:rPr>
        <w:b/>
        <w:bCs/>
        <w:sz w:val="20"/>
        <w:szCs w:val="24"/>
        <w:rtl/>
      </w:rPr>
      <w:t>108</w:t>
    </w:r>
    <w:r>
      <w:rPr>
        <w:rFonts w:hint="cs"/>
        <w:b/>
        <w:bCs/>
        <w:sz w:val="20"/>
        <w:szCs w:val="24"/>
        <w:rtl/>
      </w:rPr>
      <w:tab/>
    </w:r>
    <w:r w:rsidRPr="00C32A7E">
      <w:rPr>
        <w:rFonts w:hint="cs"/>
        <w:b/>
        <w:bCs/>
        <w:color w:val="632423" w:themeColor="accent2" w:themeShade="80"/>
        <w:sz w:val="20"/>
        <w:szCs w:val="24"/>
        <w:rtl/>
      </w:rPr>
      <w:t xml:space="preserve">درس خارج </w:t>
    </w:r>
    <w:bookmarkStart w:id="8" w:name="Bokdars"/>
    <w:bookmarkEnd w:id="8"/>
    <w:r>
      <w:rPr>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9" w:name="Bokostad"/>
    <w:bookmarkEnd w:id="9"/>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0" w:name="BokTarikh"/>
    <w:bookmarkEnd w:id="10"/>
    <w:r>
      <w:rPr>
        <w:sz w:val="24"/>
        <w:szCs w:val="24"/>
        <w:rtl/>
      </w:rPr>
      <w:t>18 /3 /1399</w:t>
    </w:r>
  </w:p>
  <w:p w14:paraId="6995B0E6" w14:textId="77777777" w:rsidR="00D42693" w:rsidRPr="00F16B53" w:rsidRDefault="00D4269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1" w:name="BokSabj"/>
    <w:bookmarkEnd w:id="11"/>
    <w:r>
      <w:rPr>
        <w:color w:val="000000" w:themeColor="text1"/>
        <w:sz w:val="24"/>
        <w:szCs w:val="24"/>
        <w:rtl/>
      </w:rPr>
      <w:t>القضا</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2" w:name="Bokmoqarer"/>
    <w:bookmarkEnd w:id="12"/>
    <w:r>
      <w:rPr>
        <w:sz w:val="24"/>
        <w:szCs w:val="24"/>
        <w:rtl/>
      </w:rPr>
      <w:t>مهد</w:t>
    </w:r>
    <w:r>
      <w:rPr>
        <w:rFonts w:hint="cs"/>
        <w:sz w:val="24"/>
        <w:szCs w:val="24"/>
        <w:rtl/>
      </w:rPr>
      <w:t>ی</w:t>
    </w:r>
    <w:r>
      <w:rPr>
        <w:sz w:val="24"/>
        <w:szCs w:val="24"/>
        <w:rtl/>
      </w:rPr>
      <w:t xml:space="preserve"> خسروب</w:t>
    </w:r>
    <w:r>
      <w:rPr>
        <w:rFonts w:hint="cs"/>
        <w:sz w:val="24"/>
        <w:szCs w:val="24"/>
        <w:rtl/>
      </w:rPr>
      <w:t>ی</w:t>
    </w:r>
    <w:r>
      <w:rPr>
        <w:rFonts w:hint="eastAsia"/>
        <w:sz w:val="24"/>
        <w:szCs w:val="24"/>
        <w:rtl/>
      </w:rPr>
      <w:t>گ</w:t>
    </w:r>
    <w:r>
      <w:rPr>
        <w:rFonts w:hint="cs"/>
        <w:sz w:val="24"/>
        <w:szCs w:val="24"/>
        <w:rtl/>
      </w:rPr>
      <w:t xml:space="preserve">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3" w:name="BokSabj2"/>
    <w:bookmarkEnd w:id="13"/>
    <w:r>
      <w:rPr>
        <w:sz w:val="24"/>
        <w:szCs w:val="24"/>
        <w:rtl/>
      </w:rPr>
      <w:t>شرائط قاض</w:t>
    </w:r>
    <w:r>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0860A" w14:textId="77777777" w:rsidR="00D42693" w:rsidRDefault="00D426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44632"/>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0927"/>
    <w:rsid w:val="0024121B"/>
    <w:rsid w:val="00247D2F"/>
    <w:rsid w:val="00250CD6"/>
    <w:rsid w:val="00253383"/>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1AF9"/>
    <w:rsid w:val="003C33F6"/>
    <w:rsid w:val="003C3D2E"/>
    <w:rsid w:val="003C43A5"/>
    <w:rsid w:val="003E1C5C"/>
    <w:rsid w:val="003E6650"/>
    <w:rsid w:val="003F5B46"/>
    <w:rsid w:val="00401363"/>
    <w:rsid w:val="00402E47"/>
    <w:rsid w:val="00417223"/>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E68B0"/>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33B4"/>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97ACB"/>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2E7C"/>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6834"/>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013B"/>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1F50"/>
    <w:rsid w:val="00B96F38"/>
    <w:rsid w:val="00BC716B"/>
    <w:rsid w:val="00BD0E74"/>
    <w:rsid w:val="00BD5F8C"/>
    <w:rsid w:val="00BE29DD"/>
    <w:rsid w:val="00C066AF"/>
    <w:rsid w:val="00C10E06"/>
    <w:rsid w:val="00C12FAD"/>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07FAC"/>
    <w:rsid w:val="00D10998"/>
    <w:rsid w:val="00D15CBD"/>
    <w:rsid w:val="00D221CB"/>
    <w:rsid w:val="00D22C1A"/>
    <w:rsid w:val="00D23391"/>
    <w:rsid w:val="00D31805"/>
    <w:rsid w:val="00D42693"/>
    <w:rsid w:val="00D552B9"/>
    <w:rsid w:val="00D735B2"/>
    <w:rsid w:val="00D74021"/>
    <w:rsid w:val="00D76D01"/>
    <w:rsid w:val="00D922A9"/>
    <w:rsid w:val="00D9394A"/>
    <w:rsid w:val="00DB0CBB"/>
    <w:rsid w:val="00DB4C13"/>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5EBB"/>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3BF6"/>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F2212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EE5EBB"/>
    <w:rPr>
      <w:color w:val="605E5C"/>
      <w:shd w:val="clear" w:color="auto" w:fill="E1DFDD"/>
    </w:rPr>
  </w:style>
  <w:style w:type="character" w:styleId="FollowedHyperlink">
    <w:name w:val="FollowedHyperlink"/>
    <w:basedOn w:val="DefaultParagraphFont"/>
    <w:uiPriority w:val="99"/>
    <w:semiHidden/>
    <w:unhideWhenUsed/>
    <w:rsid w:val="00B91F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762/2/606/&#1740;&#1606;&#1576;&#1593;&#1579;" TargetMode="External"/><Relationship Id="rId2" Type="http://schemas.openxmlformats.org/officeDocument/2006/relationships/hyperlink" Target="http://lib.eshia.ir/86762/2/602/&#1575;&#1604;&#1578;&#1606;&#1602;&#1610;&#1581;" TargetMode="External"/><Relationship Id="rId1" Type="http://schemas.openxmlformats.org/officeDocument/2006/relationships/hyperlink" Target="http://lib.eshia.ir/86762/2/600/&#1575;&#1604;&#1605;&#1606;&#1580;&#1576;&#1585;" TargetMode="External"/><Relationship Id="rId4" Type="http://schemas.openxmlformats.org/officeDocument/2006/relationships/hyperlink" Target="http://lib.eshia.ir/11005/1/67/&#1576;&#1581;&#1705;&#1605;&#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59A4B-4B02-46FE-B819-8B7272863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982</Words>
  <Characters>5601</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6570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2020-06-13T15:27:00Z</cp:lastPrinted>
  <dcterms:created xsi:type="dcterms:W3CDTF">2020-06-13T15:27:00Z</dcterms:created>
  <dcterms:modified xsi:type="dcterms:W3CDTF">2020-06-13T15:28:00Z</dcterms:modified>
  <cp:contentStatus>ویرایش 2.5</cp:contentStatus>
  <cp:version>2.7</cp:version>
</cp:coreProperties>
</file>