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900685" w14:textId="77777777" w:rsidR="008B750B" w:rsidRPr="008A522A" w:rsidRDefault="00783473" w:rsidP="009C66D5">
      <w:pPr>
        <w:jc w:val="center"/>
        <w:rPr>
          <w:rtl/>
        </w:rPr>
      </w:pPr>
      <w:r>
        <w:rPr>
          <w:rFonts w:hint="cs"/>
          <w:noProof/>
          <w:rtl/>
        </w:rPr>
        <w:drawing>
          <wp:inline distT="0" distB="0" distL="0" distR="0" wp14:anchorId="79723355" wp14:editId="2D284A8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F281896" w14:textId="3495FF8E" w:rsidR="001F5D2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3046941" w:history="1">
        <w:r w:rsidR="001F5D29" w:rsidRPr="005C49E4">
          <w:rPr>
            <w:rStyle w:val="Hyperlink"/>
            <w:noProof/>
            <w:rtl/>
          </w:rPr>
          <w:t>اشکال مرحوم تبر</w:t>
        </w:r>
        <w:r w:rsidR="001F5D29" w:rsidRPr="005C49E4">
          <w:rPr>
            <w:rStyle w:val="Hyperlink"/>
            <w:rFonts w:hint="cs"/>
            <w:noProof/>
            <w:rtl/>
          </w:rPr>
          <w:t>ی</w:t>
        </w:r>
        <w:r w:rsidR="001F5D29" w:rsidRPr="005C49E4">
          <w:rPr>
            <w:rStyle w:val="Hyperlink"/>
            <w:rFonts w:hint="eastAsia"/>
            <w:noProof/>
            <w:rtl/>
          </w:rPr>
          <w:t>ز</w:t>
        </w:r>
        <w:r w:rsidR="001F5D29" w:rsidRPr="005C49E4">
          <w:rPr>
            <w:rStyle w:val="Hyperlink"/>
            <w:rFonts w:hint="cs"/>
            <w:noProof/>
            <w:rtl/>
          </w:rPr>
          <w:t>ی</w:t>
        </w:r>
        <w:r w:rsidR="001F5D29" w:rsidRPr="005C49E4">
          <w:rPr>
            <w:rStyle w:val="Hyperlink"/>
            <w:noProof/>
            <w:rtl/>
          </w:rPr>
          <w:t xml:space="preserve"> به صاحب جواهر</w:t>
        </w:r>
        <w:r w:rsidR="001F5D29">
          <w:rPr>
            <w:noProof/>
            <w:webHidden/>
            <w:rtl/>
          </w:rPr>
          <w:tab/>
        </w:r>
        <w:r w:rsidR="001F5D29">
          <w:rPr>
            <w:noProof/>
            <w:webHidden/>
            <w:rtl/>
          </w:rPr>
          <w:fldChar w:fldCharType="begin"/>
        </w:r>
        <w:r w:rsidR="001F5D29">
          <w:rPr>
            <w:noProof/>
            <w:webHidden/>
            <w:rtl/>
          </w:rPr>
          <w:instrText xml:space="preserve"> </w:instrText>
        </w:r>
        <w:r w:rsidR="001F5D29">
          <w:rPr>
            <w:noProof/>
            <w:webHidden/>
          </w:rPr>
          <w:instrText>PAGEREF</w:instrText>
        </w:r>
        <w:r w:rsidR="001F5D29">
          <w:rPr>
            <w:noProof/>
            <w:webHidden/>
            <w:rtl/>
          </w:rPr>
          <w:instrText xml:space="preserve"> _</w:instrText>
        </w:r>
        <w:r w:rsidR="001F5D29">
          <w:rPr>
            <w:noProof/>
            <w:webHidden/>
          </w:rPr>
          <w:instrText>Toc</w:instrText>
        </w:r>
        <w:r w:rsidR="001F5D29">
          <w:rPr>
            <w:noProof/>
            <w:webHidden/>
            <w:rtl/>
          </w:rPr>
          <w:instrText xml:space="preserve">43046941 </w:instrText>
        </w:r>
        <w:r w:rsidR="001F5D29">
          <w:rPr>
            <w:noProof/>
            <w:webHidden/>
          </w:rPr>
          <w:instrText>\h</w:instrText>
        </w:r>
        <w:r w:rsidR="001F5D29">
          <w:rPr>
            <w:noProof/>
            <w:webHidden/>
            <w:rtl/>
          </w:rPr>
          <w:instrText xml:space="preserve"> </w:instrText>
        </w:r>
        <w:r w:rsidR="001F5D29">
          <w:rPr>
            <w:noProof/>
            <w:webHidden/>
            <w:rtl/>
          </w:rPr>
        </w:r>
        <w:r w:rsidR="001F5D29">
          <w:rPr>
            <w:noProof/>
            <w:webHidden/>
            <w:rtl/>
          </w:rPr>
          <w:fldChar w:fldCharType="separate"/>
        </w:r>
        <w:r w:rsidR="00024FDB">
          <w:rPr>
            <w:noProof/>
            <w:webHidden/>
            <w:rtl/>
          </w:rPr>
          <w:t>1</w:t>
        </w:r>
        <w:r w:rsidR="001F5D29">
          <w:rPr>
            <w:noProof/>
            <w:webHidden/>
            <w:rtl/>
          </w:rPr>
          <w:fldChar w:fldCharType="end"/>
        </w:r>
      </w:hyperlink>
    </w:p>
    <w:p w14:paraId="00440BA9" w14:textId="6E2921A5" w:rsidR="001F5D29" w:rsidRDefault="00024FDB">
      <w:pPr>
        <w:pStyle w:val="TOC1"/>
        <w:rPr>
          <w:rFonts w:asciiTheme="minorHAnsi" w:eastAsiaTheme="minorEastAsia" w:hAnsiTheme="minorHAnsi" w:cstheme="minorBidi"/>
          <w:noProof/>
          <w:color w:val="auto"/>
          <w:szCs w:val="22"/>
          <w:rtl/>
        </w:rPr>
      </w:pPr>
      <w:hyperlink w:anchor="_Toc43046942" w:history="1">
        <w:r w:rsidR="001F5D29" w:rsidRPr="005C49E4">
          <w:rPr>
            <w:rStyle w:val="Hyperlink"/>
            <w:noProof/>
            <w:rtl/>
          </w:rPr>
          <w:t>اشکال سوم به صاحب جواهر</w:t>
        </w:r>
        <w:r w:rsidR="001F5D29">
          <w:rPr>
            <w:noProof/>
            <w:webHidden/>
            <w:rtl/>
          </w:rPr>
          <w:tab/>
        </w:r>
        <w:r w:rsidR="001F5D29">
          <w:rPr>
            <w:noProof/>
            <w:webHidden/>
            <w:rtl/>
          </w:rPr>
          <w:fldChar w:fldCharType="begin"/>
        </w:r>
        <w:r w:rsidR="001F5D29">
          <w:rPr>
            <w:noProof/>
            <w:webHidden/>
            <w:rtl/>
          </w:rPr>
          <w:instrText xml:space="preserve"> </w:instrText>
        </w:r>
        <w:r w:rsidR="001F5D29">
          <w:rPr>
            <w:noProof/>
            <w:webHidden/>
          </w:rPr>
          <w:instrText>PAGEREF</w:instrText>
        </w:r>
        <w:r w:rsidR="001F5D29">
          <w:rPr>
            <w:noProof/>
            <w:webHidden/>
            <w:rtl/>
          </w:rPr>
          <w:instrText xml:space="preserve"> _</w:instrText>
        </w:r>
        <w:r w:rsidR="001F5D29">
          <w:rPr>
            <w:noProof/>
            <w:webHidden/>
          </w:rPr>
          <w:instrText>Toc</w:instrText>
        </w:r>
        <w:r w:rsidR="001F5D29">
          <w:rPr>
            <w:noProof/>
            <w:webHidden/>
            <w:rtl/>
          </w:rPr>
          <w:instrText xml:space="preserve">43046942 </w:instrText>
        </w:r>
        <w:r w:rsidR="001F5D29">
          <w:rPr>
            <w:noProof/>
            <w:webHidden/>
          </w:rPr>
          <w:instrText>\h</w:instrText>
        </w:r>
        <w:r w:rsidR="001F5D29">
          <w:rPr>
            <w:noProof/>
            <w:webHidden/>
            <w:rtl/>
          </w:rPr>
          <w:instrText xml:space="preserve"> </w:instrText>
        </w:r>
        <w:r w:rsidR="001F5D29">
          <w:rPr>
            <w:noProof/>
            <w:webHidden/>
            <w:rtl/>
          </w:rPr>
        </w:r>
        <w:r w:rsidR="001F5D29">
          <w:rPr>
            <w:noProof/>
            <w:webHidden/>
            <w:rtl/>
          </w:rPr>
          <w:fldChar w:fldCharType="separate"/>
        </w:r>
        <w:r>
          <w:rPr>
            <w:noProof/>
            <w:webHidden/>
            <w:rtl/>
          </w:rPr>
          <w:t>2</w:t>
        </w:r>
        <w:r w:rsidR="001F5D29">
          <w:rPr>
            <w:noProof/>
            <w:webHidden/>
            <w:rtl/>
          </w:rPr>
          <w:fldChar w:fldCharType="end"/>
        </w:r>
      </w:hyperlink>
    </w:p>
    <w:p w14:paraId="5956FB53" w14:textId="4D800BB7" w:rsidR="00C91EB6" w:rsidRPr="00C91EB6" w:rsidRDefault="00A01522" w:rsidP="00C91EB6">
      <w:r>
        <w:rPr>
          <w:rFonts w:cs="B Titr"/>
          <w:noProof/>
          <w:webHidden/>
          <w:color w:val="632423" w:themeColor="accent2" w:themeShade="80"/>
          <w:szCs w:val="24"/>
          <w:rtl/>
        </w:rPr>
        <w:fldChar w:fldCharType="end"/>
      </w:r>
    </w:p>
    <w:p w14:paraId="78F48547"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97DAB">
        <w:rPr>
          <w:rtl/>
        </w:rPr>
        <w:t>شروط قاض</w:t>
      </w:r>
      <w:r w:rsidR="00E97DAB">
        <w:rPr>
          <w:rFonts w:hint="cs"/>
          <w:rtl/>
        </w:rPr>
        <w:t>ی</w:t>
      </w:r>
      <w:r w:rsidR="00025B70">
        <w:rPr>
          <w:rFonts w:hint="cs"/>
          <w:rtl/>
        </w:rPr>
        <w:t xml:space="preserve"> </w:t>
      </w:r>
      <w:r w:rsidR="00386C11" w:rsidRPr="00A6366F">
        <w:rPr>
          <w:rFonts w:hint="cs"/>
          <w:rtl/>
        </w:rPr>
        <w:t>/</w:t>
      </w:r>
      <w:bookmarkStart w:id="1" w:name="BokSabj_d"/>
      <w:bookmarkEnd w:id="1"/>
      <w:r w:rsidR="00E97DAB">
        <w:rPr>
          <w:rtl/>
        </w:rPr>
        <w:t>القضا</w:t>
      </w:r>
      <w:r w:rsidR="00386C11" w:rsidRPr="00A6366F">
        <w:rPr>
          <w:rFonts w:hint="cs"/>
          <w:rtl/>
        </w:rPr>
        <w:t xml:space="preserve"> /</w:t>
      </w:r>
      <w:bookmarkStart w:id="2" w:name="Bokkolli"/>
      <w:bookmarkEnd w:id="2"/>
      <w:r w:rsidR="00E97DAB">
        <w:rPr>
          <w:rtl/>
        </w:rPr>
        <w:t>کتاب القضا</w:t>
      </w:r>
      <w:r w:rsidR="001B6799" w:rsidRPr="00A6366F">
        <w:rPr>
          <w:rFonts w:hint="cs"/>
          <w:rtl/>
        </w:rPr>
        <w:t xml:space="preserve"> </w:t>
      </w:r>
    </w:p>
    <w:p w14:paraId="57A9E4BC"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3DEDC7BC" w14:textId="0A275E0B" w:rsidR="001F5D29" w:rsidRPr="00BB39B8" w:rsidRDefault="001F5D29" w:rsidP="001F5D29">
      <w:pPr>
        <w:jc w:val="both"/>
        <w:rPr>
          <w:sz w:val="28"/>
          <w:rtl/>
        </w:rPr>
      </w:pPr>
      <w:r w:rsidRPr="00BB39B8">
        <w:rPr>
          <w:rFonts w:hint="cs"/>
          <w:sz w:val="28"/>
          <w:rtl/>
        </w:rPr>
        <w:t>بحث ما در شرطیت اجتهاد در قضا بود. گفتیم صاحب جواهر فرمود</w:t>
      </w:r>
      <w:r w:rsidR="002E2A0E">
        <w:rPr>
          <w:rFonts w:hint="cs"/>
          <w:sz w:val="28"/>
          <w:rtl/>
        </w:rPr>
        <w:t>ه است</w:t>
      </w:r>
      <w:r w:rsidRPr="00BB39B8">
        <w:rPr>
          <w:rFonts w:hint="cs"/>
          <w:sz w:val="28"/>
          <w:rtl/>
        </w:rPr>
        <w:t xml:space="preserve"> طبق قاعده</w:t>
      </w:r>
      <w:r w:rsidR="002E2A0E">
        <w:rPr>
          <w:rFonts w:hint="cs"/>
          <w:sz w:val="28"/>
          <w:rtl/>
        </w:rPr>
        <w:t xml:space="preserve"> (عمومات)</w:t>
      </w:r>
      <w:r w:rsidRPr="00BB39B8">
        <w:rPr>
          <w:rFonts w:hint="cs"/>
          <w:sz w:val="28"/>
          <w:rtl/>
        </w:rPr>
        <w:t>، اجتهاد شرط نیست</w:t>
      </w:r>
      <w:r w:rsidR="002E2A0E">
        <w:rPr>
          <w:rFonts w:hint="cs"/>
          <w:sz w:val="28"/>
          <w:rtl/>
        </w:rPr>
        <w:t xml:space="preserve"> و</w:t>
      </w:r>
      <w:r w:rsidRPr="00BB39B8">
        <w:rPr>
          <w:rFonts w:hint="cs"/>
          <w:sz w:val="28"/>
          <w:rtl/>
        </w:rPr>
        <w:t xml:space="preserve"> ما به این قاعده سه اشکال مطرح کردیم. یکی این بود که این آیات وظیفه حکم کننده را بیان می کند و در مقام بیان حکم محکوم نیست. ثانیا</w:t>
      </w:r>
      <w:r w:rsidR="009E298E">
        <w:rPr>
          <w:rFonts w:hint="cs"/>
          <w:sz w:val="28"/>
          <w:rtl/>
        </w:rPr>
        <w:t>،</w:t>
      </w:r>
      <w:r w:rsidRPr="00BB39B8">
        <w:rPr>
          <w:rFonts w:hint="cs"/>
          <w:sz w:val="28"/>
          <w:rtl/>
        </w:rPr>
        <w:t xml:space="preserve"> </w:t>
      </w:r>
      <w:r w:rsidR="002E2A0E" w:rsidRPr="00BB39B8">
        <w:rPr>
          <w:rFonts w:hint="cs"/>
          <w:sz w:val="28"/>
          <w:rtl/>
        </w:rPr>
        <w:t xml:space="preserve">حتی </w:t>
      </w:r>
      <w:r w:rsidRPr="00BB39B8">
        <w:rPr>
          <w:rFonts w:hint="cs"/>
          <w:sz w:val="28"/>
          <w:rtl/>
        </w:rPr>
        <w:t xml:space="preserve">اگر این آیات در صدد </w:t>
      </w:r>
      <w:r w:rsidR="002E2A0E">
        <w:rPr>
          <w:rFonts w:hint="cs"/>
          <w:sz w:val="28"/>
          <w:rtl/>
        </w:rPr>
        <w:t xml:space="preserve">بیان </w:t>
      </w:r>
      <w:r w:rsidRPr="00BB39B8">
        <w:rPr>
          <w:rFonts w:hint="cs"/>
          <w:sz w:val="28"/>
          <w:rtl/>
        </w:rPr>
        <w:t xml:space="preserve">حکم محکوم باشد، به اطلاق است و اگر بخواهد </w:t>
      </w:r>
      <w:r w:rsidR="009E298E" w:rsidRPr="00BB39B8">
        <w:rPr>
          <w:rFonts w:hint="cs"/>
          <w:sz w:val="28"/>
          <w:rtl/>
        </w:rPr>
        <w:t xml:space="preserve">دال </w:t>
      </w:r>
      <w:r w:rsidRPr="00BB39B8">
        <w:rPr>
          <w:rFonts w:hint="cs"/>
          <w:sz w:val="28"/>
          <w:rtl/>
        </w:rPr>
        <w:t xml:space="preserve">بر نفوذ حکم باشد، باید به دلالت اقتضاء باشد و دلالت اقتضاء در جایی است که دلالت خاص باشد و عموم برای دلالت اقتضاء کافی </w:t>
      </w:r>
      <w:r w:rsidR="00000EBE">
        <w:rPr>
          <w:rFonts w:hint="cs"/>
          <w:sz w:val="28"/>
          <w:rtl/>
        </w:rPr>
        <w:t>نی</w:t>
      </w:r>
      <w:r w:rsidRPr="00BB39B8">
        <w:rPr>
          <w:rFonts w:hint="cs"/>
          <w:sz w:val="28"/>
          <w:rtl/>
        </w:rPr>
        <w:t xml:space="preserve">ست. </w:t>
      </w:r>
      <w:r w:rsidR="00000EBE">
        <w:rPr>
          <w:rFonts w:hint="cs"/>
          <w:sz w:val="28"/>
          <w:rtl/>
        </w:rPr>
        <w:t>علاوه</w:t>
      </w:r>
      <w:r w:rsidRPr="00BB39B8">
        <w:rPr>
          <w:rFonts w:hint="cs"/>
          <w:sz w:val="28"/>
          <w:rtl/>
        </w:rPr>
        <w:t xml:space="preserve"> بر این گفتیم که اگر دلالت اقتضاء تمام باشد، مواردی که نظر اجتهادی و یا تقلیدی حاکم و محکوم </w:t>
      </w:r>
      <w:r w:rsidR="00BE140C">
        <w:rPr>
          <w:rFonts w:hint="cs"/>
          <w:sz w:val="28"/>
          <w:rtl/>
        </w:rPr>
        <w:t>متفاوت</w:t>
      </w:r>
      <w:r w:rsidRPr="00BB39B8">
        <w:rPr>
          <w:rFonts w:hint="cs"/>
          <w:sz w:val="28"/>
          <w:rtl/>
        </w:rPr>
        <w:t xml:space="preserve"> داشته باشد</w:t>
      </w:r>
      <w:r w:rsidR="00000EBE">
        <w:rPr>
          <w:rFonts w:hint="cs"/>
          <w:sz w:val="28"/>
          <w:rtl/>
        </w:rPr>
        <w:t xml:space="preserve"> را </w:t>
      </w:r>
      <w:r w:rsidR="00000EBE" w:rsidRPr="00BB39B8">
        <w:rPr>
          <w:rFonts w:hint="cs"/>
          <w:sz w:val="28"/>
          <w:rtl/>
        </w:rPr>
        <w:t>شامل</w:t>
      </w:r>
      <w:r w:rsidRPr="00BB39B8">
        <w:rPr>
          <w:rFonts w:hint="cs"/>
          <w:sz w:val="28"/>
          <w:rtl/>
        </w:rPr>
        <w:t xml:space="preserve"> نمی شود و </w:t>
      </w:r>
      <w:r w:rsidR="00000EBE">
        <w:rPr>
          <w:rFonts w:hint="cs"/>
          <w:sz w:val="28"/>
          <w:rtl/>
        </w:rPr>
        <w:t xml:space="preserve">در نتیجه </w:t>
      </w:r>
      <w:r w:rsidRPr="00BB39B8">
        <w:rPr>
          <w:rFonts w:hint="cs"/>
          <w:sz w:val="28"/>
          <w:rtl/>
        </w:rPr>
        <w:t>دلیل اخص از مدعا</w:t>
      </w:r>
      <w:r w:rsidR="00394464">
        <w:rPr>
          <w:rFonts w:hint="cs"/>
          <w:sz w:val="28"/>
          <w:rtl/>
        </w:rPr>
        <w:t xml:space="preserve"> خواهد بود</w:t>
      </w:r>
      <w:r w:rsidRPr="00BB39B8">
        <w:rPr>
          <w:rFonts w:hint="cs"/>
          <w:sz w:val="28"/>
          <w:rtl/>
        </w:rPr>
        <w:t xml:space="preserve">. </w:t>
      </w:r>
    </w:p>
    <w:p w14:paraId="66144CB7" w14:textId="2E6FBCF8" w:rsidR="001F5D29" w:rsidRPr="00BB39B8" w:rsidRDefault="001F5D29" w:rsidP="001F5D29">
      <w:pPr>
        <w:pStyle w:val="Heading1"/>
        <w:rPr>
          <w:rFonts w:cs="B Badr"/>
          <w:color w:val="auto"/>
          <w:szCs w:val="28"/>
          <w:rtl/>
        </w:rPr>
      </w:pPr>
      <w:bookmarkStart w:id="3" w:name="_Toc43046941"/>
      <w:r>
        <w:rPr>
          <w:rFonts w:hint="cs"/>
          <w:rtl/>
        </w:rPr>
        <w:t>اشکال مرحوم تبریزی به صاحب جواهر</w:t>
      </w:r>
      <w:bookmarkEnd w:id="3"/>
    </w:p>
    <w:p w14:paraId="33CFE505" w14:textId="18EB5EB9" w:rsidR="001F5D29" w:rsidRDefault="001F5D29" w:rsidP="001F5D29">
      <w:pPr>
        <w:pStyle w:val="NormalWeb"/>
        <w:bidi/>
        <w:jc w:val="both"/>
        <w:rPr>
          <w:rFonts w:ascii="Noor_Lotus" w:hAnsi="Noor_Lotus" w:cs="B Badr"/>
          <w:sz w:val="28"/>
          <w:szCs w:val="28"/>
          <w:rtl/>
        </w:rPr>
      </w:pPr>
      <w:r w:rsidRPr="00BB39B8">
        <w:rPr>
          <w:rFonts w:cs="B Badr" w:hint="cs"/>
          <w:sz w:val="28"/>
          <w:szCs w:val="28"/>
          <w:rtl/>
        </w:rPr>
        <w:t xml:space="preserve">مرحوم تبریزی فرموده است این عمومات دلالت بر اشتراط یا عدم اشتراط اجتهاد ندارد چون در مقام </w:t>
      </w:r>
      <w:r w:rsidR="006046F8">
        <w:rPr>
          <w:rFonts w:cs="B Badr" w:hint="cs"/>
          <w:sz w:val="28"/>
          <w:szCs w:val="28"/>
          <w:rtl/>
        </w:rPr>
        <w:t xml:space="preserve">بیان </w:t>
      </w:r>
      <w:r w:rsidRPr="00BB39B8">
        <w:rPr>
          <w:rFonts w:cs="B Badr" w:hint="cs"/>
          <w:sz w:val="28"/>
          <w:szCs w:val="28"/>
          <w:rtl/>
        </w:rPr>
        <w:t xml:space="preserve">شرائط قاضی نیست. این آیات در مقام بیان این است که عدل و قسط در هر امری لازم است اما </w:t>
      </w:r>
      <w:r w:rsidR="006046F8">
        <w:rPr>
          <w:rFonts w:cs="B Badr" w:hint="cs"/>
          <w:sz w:val="28"/>
          <w:szCs w:val="28"/>
          <w:rtl/>
        </w:rPr>
        <w:t xml:space="preserve">بر </w:t>
      </w:r>
      <w:r w:rsidRPr="00BB39B8">
        <w:rPr>
          <w:rFonts w:cs="B Badr" w:hint="cs"/>
          <w:sz w:val="28"/>
          <w:szCs w:val="28"/>
          <w:rtl/>
        </w:rPr>
        <w:t>اینکه</w:t>
      </w:r>
      <w:r w:rsidR="00250FDC">
        <w:rPr>
          <w:rFonts w:cs="B Badr" w:hint="cs"/>
          <w:sz w:val="28"/>
          <w:szCs w:val="28"/>
          <w:rtl/>
        </w:rPr>
        <w:t xml:space="preserve"> همین شرط</w:t>
      </w:r>
      <w:r w:rsidRPr="00BB39B8">
        <w:rPr>
          <w:rFonts w:cs="B Badr" w:hint="cs"/>
          <w:sz w:val="28"/>
          <w:szCs w:val="28"/>
          <w:rtl/>
        </w:rPr>
        <w:t xml:space="preserve"> کافی است و نیاز به شرط دیگری نیست، دلالت ندارد</w:t>
      </w:r>
      <w:r w:rsidR="00250FDC">
        <w:rPr>
          <w:rFonts w:cs="B Badr" w:hint="cs"/>
          <w:sz w:val="28"/>
          <w:szCs w:val="28"/>
          <w:rtl/>
        </w:rPr>
        <w:t>،</w:t>
      </w:r>
      <w:r w:rsidRPr="00BB39B8">
        <w:rPr>
          <w:rFonts w:cs="B Badr" w:hint="cs"/>
          <w:sz w:val="28"/>
          <w:szCs w:val="28"/>
          <w:rtl/>
        </w:rPr>
        <w:t xml:space="preserve"> همانطور که امر به</w:t>
      </w:r>
      <w:r w:rsidR="00250FDC">
        <w:rPr>
          <w:rFonts w:cs="B Badr" w:hint="cs"/>
          <w:sz w:val="28"/>
          <w:szCs w:val="28"/>
          <w:rtl/>
        </w:rPr>
        <w:t xml:space="preserve"> </w:t>
      </w:r>
      <w:r>
        <w:rPr>
          <w:rFonts w:ascii="Sakkal Majalla" w:hAnsi="Sakkal Majalla" w:cs="Sakkal Majalla"/>
          <w:color w:val="008000"/>
          <w:sz w:val="28"/>
          <w:szCs w:val="28"/>
          <w:rtl/>
        </w:rPr>
        <w:t>﴿</w:t>
      </w:r>
      <w:r w:rsidRPr="001F5D29">
        <w:rPr>
          <w:rFonts w:ascii="Traditional Arabic" w:hAnsi="Traditional Arabic" w:cs="B Badr" w:hint="cs"/>
          <w:color w:val="008000"/>
          <w:sz w:val="28"/>
          <w:szCs w:val="28"/>
          <w:rtl/>
        </w:rPr>
        <w:t>كُونُوا قَوَّامينَ بِالْقِسْطِ شُهَداءَ لِلَّه</w:t>
      </w:r>
      <w:r w:rsidRPr="00BB39B8">
        <w:rPr>
          <w:rFonts w:ascii="Traditional Arabic" w:hAnsi="Traditional Arabic" w:cs="B Badr" w:hint="cs"/>
          <w:sz w:val="28"/>
          <w:szCs w:val="28"/>
          <w:rtl/>
        </w:rPr>
        <w:t xml:space="preserve"> </w:t>
      </w:r>
      <w:r w:rsidRPr="001F5D29">
        <w:rPr>
          <w:rFonts w:ascii="Sakkal Majalla" w:hAnsi="Sakkal Majalla" w:cs="Sakkal Majalla" w:hint="cs"/>
          <w:color w:val="008000"/>
          <w:sz w:val="28"/>
          <w:szCs w:val="28"/>
          <w:rtl/>
        </w:rPr>
        <w:t>﴾</w:t>
      </w:r>
      <w:r w:rsidRPr="00BB39B8">
        <w:rPr>
          <w:rFonts w:ascii="Traditional Arabic" w:hAnsi="Traditional Arabic" w:cs="B Badr" w:hint="cs"/>
          <w:sz w:val="28"/>
          <w:szCs w:val="28"/>
          <w:rtl/>
        </w:rPr>
        <w:t>‏</w:t>
      </w:r>
      <w:r w:rsidRPr="00BB39B8">
        <w:rPr>
          <w:rStyle w:val="FootnoteReference"/>
          <w:rFonts w:cs="B Badr"/>
          <w:sz w:val="28"/>
          <w:szCs w:val="28"/>
          <w:rtl/>
        </w:rPr>
        <w:footnoteReference w:id="1"/>
      </w:r>
      <w:r w:rsidRPr="00BB39B8">
        <w:rPr>
          <w:rFonts w:cs="B Badr" w:hint="cs"/>
          <w:sz w:val="28"/>
          <w:szCs w:val="28"/>
          <w:rtl/>
        </w:rPr>
        <w:t xml:space="preserve"> دلیل بر این نمی شود که شهادت هر کسی هر چند که فاسق باشد، پذیرفته می شود. ایشان فرموده است</w:t>
      </w:r>
      <w:r w:rsidR="00577FAF">
        <w:rPr>
          <w:rFonts w:cs="B Badr" w:hint="cs"/>
          <w:sz w:val="28"/>
          <w:szCs w:val="28"/>
          <w:rtl/>
        </w:rPr>
        <w:t>:</w:t>
      </w:r>
      <w:r w:rsidRPr="00BB39B8">
        <w:rPr>
          <w:rFonts w:cs="B Badr" w:hint="cs"/>
          <w:sz w:val="28"/>
          <w:szCs w:val="28"/>
          <w:rtl/>
        </w:rPr>
        <w:t xml:space="preserve"> «</w:t>
      </w:r>
      <w:r w:rsidRPr="00577FAF">
        <w:rPr>
          <w:rFonts w:ascii="Noor_Lotus" w:hAnsi="Noor_Lotus" w:cs="B Badr" w:hint="cs"/>
          <w:color w:val="000080"/>
          <w:sz w:val="28"/>
          <w:szCs w:val="28"/>
          <w:rtl/>
        </w:rPr>
        <w:t>و الحاصل انّ الكلام في المقام في شرائط القاضي بحيث ينفذ حكمه لا في شرائط حلية إبراز الحكم الشرعي و الحق في الواقعة، و لذا لا يمكن التمسك في المقام أيضا بقوله سبحانه وَ مَنْ لَمْ يَحْكُمْ بِما أَنْزَلَ اللّهُ فَأُولئِكَ هُمُ الْفاسِقُونَ فإنّ مفهومه أنّه لا محذور تكليفا على الشخص إذا كان حكمه بما أنزل اللّه، و أمّا ما يعتبر في نفوذ ذلك الحكم فلا تعرض فيه لذلك، و نظير ذلك ما ورد في رجل قضى بالحق و هو يعلم</w:t>
      </w:r>
      <w:r w:rsidRPr="00BB39B8">
        <w:rPr>
          <w:rFonts w:cs="B Badr" w:hint="cs"/>
          <w:sz w:val="28"/>
          <w:szCs w:val="28"/>
          <w:rtl/>
        </w:rPr>
        <w:t>»</w:t>
      </w:r>
      <w:r w:rsidRPr="00BB39B8">
        <w:rPr>
          <w:rStyle w:val="FootnoteReference"/>
          <w:rFonts w:ascii="Noor_Lotus" w:hAnsi="Noor_Lotus" w:cs="B Badr"/>
          <w:sz w:val="28"/>
          <w:szCs w:val="28"/>
        </w:rPr>
        <w:footnoteReference w:id="2"/>
      </w:r>
      <w:r w:rsidR="006046F8">
        <w:rPr>
          <w:rFonts w:cs="B Badr" w:hint="cs"/>
          <w:sz w:val="28"/>
          <w:szCs w:val="28"/>
          <w:rtl/>
        </w:rPr>
        <w:t>.</w:t>
      </w:r>
    </w:p>
    <w:p w14:paraId="4B8FA8B4" w14:textId="72CD004A" w:rsidR="001F5D29" w:rsidRPr="00BB39B8" w:rsidRDefault="001F5D29" w:rsidP="001F5D29">
      <w:pPr>
        <w:pStyle w:val="Heading1"/>
        <w:rPr>
          <w:color w:val="auto"/>
          <w:rtl/>
        </w:rPr>
      </w:pPr>
      <w:bookmarkStart w:id="4" w:name="_Toc43046942"/>
      <w:r>
        <w:rPr>
          <w:rFonts w:hint="cs"/>
          <w:rtl/>
        </w:rPr>
        <w:lastRenderedPageBreak/>
        <w:t>اشکال سوم به صاحب جواهر</w:t>
      </w:r>
      <w:bookmarkEnd w:id="4"/>
    </w:p>
    <w:p w14:paraId="4991B0CE" w14:textId="77777777" w:rsidR="001F5D29" w:rsidRPr="00BB39B8" w:rsidRDefault="001F5D29" w:rsidP="001F5D29">
      <w:pPr>
        <w:jc w:val="both"/>
        <w:rPr>
          <w:sz w:val="28"/>
          <w:rtl/>
        </w:rPr>
      </w:pPr>
      <w:r w:rsidRPr="00BB39B8">
        <w:rPr>
          <w:rFonts w:hint="cs"/>
          <w:sz w:val="28"/>
          <w:rtl/>
        </w:rPr>
        <w:t xml:space="preserve">اشکال سوم این بود که گفتیم حتی اگر دلالت آیه تمام باشد باید از عموم آیه رفع ید کرد به خاطر ادله ای که قضاوت را از شئون منصب امامت می داند و برای دیگران نیاز به إذن است، یا اینکه بگوییم نصوص خاصه دلالت دارد بر اینکه قاضی منحصر در مجتهد است. </w:t>
      </w:r>
    </w:p>
    <w:p w14:paraId="7538AD51" w14:textId="443B75DC" w:rsidR="001F5D29" w:rsidRPr="00BB39B8" w:rsidRDefault="001F5D29" w:rsidP="001F5D29">
      <w:pPr>
        <w:pStyle w:val="NormalWeb"/>
        <w:bidi/>
        <w:jc w:val="both"/>
        <w:rPr>
          <w:rFonts w:ascii="Traditional Arabic" w:hAnsi="Traditional Arabic" w:cs="B Badr"/>
          <w:sz w:val="28"/>
          <w:szCs w:val="28"/>
          <w:rtl/>
        </w:rPr>
      </w:pPr>
      <w:r w:rsidRPr="00BB39B8">
        <w:rPr>
          <w:rFonts w:cs="B Badr" w:hint="cs"/>
          <w:sz w:val="28"/>
          <w:szCs w:val="28"/>
          <w:rtl/>
        </w:rPr>
        <w:t>گفتیم قضا منصب امامت است و ثبوت آن برای دیگران منوط به إذن است. از جمله روایاتی که در این مجال به آنها استدلال می شود روایت صحیحه سلیمان بن خالد است که در آن آمده است</w:t>
      </w:r>
      <w:r w:rsidR="006046F8">
        <w:rPr>
          <w:rFonts w:cs="B Badr" w:hint="cs"/>
          <w:sz w:val="28"/>
          <w:szCs w:val="28"/>
          <w:rtl/>
        </w:rPr>
        <w:t>:</w:t>
      </w:r>
      <w:r w:rsidRPr="00BB39B8">
        <w:rPr>
          <w:rFonts w:cs="B Badr" w:hint="cs"/>
          <w:sz w:val="28"/>
          <w:szCs w:val="28"/>
          <w:rtl/>
        </w:rPr>
        <w:t xml:space="preserve"> «</w:t>
      </w:r>
      <w:r w:rsidRPr="00BB39B8">
        <w:rPr>
          <w:rFonts w:ascii="Traditional Arabic" w:hAnsi="Traditional Arabic" w:cs="B Badr" w:hint="cs"/>
          <w:sz w:val="28"/>
          <w:szCs w:val="28"/>
          <w:rtl/>
        </w:rPr>
        <w:t>عِدَّةٌ مِنْ أَصْحَابِنَا عَنْ سَهْلِ بْنِ زِيَادٍ عَنْ مُحَمَّدِ بْنِ عِيسَى عَنْ أَبِي عَبْدِ اللَّهِ الْمُؤْمِنِ عَنِ ابْنِ مُسْكَانَ عَنْ سُلَيْمَانَ بْنِ خَالِدٍ عَنْ أَبِي عَبْدِ اللَّهِ ع قَالَ:</w:t>
      </w:r>
      <w:r w:rsidRPr="001F5D29">
        <w:rPr>
          <w:rFonts w:ascii="Traditional Arabic" w:hAnsi="Traditional Arabic" w:cs="B Badr" w:hint="cs"/>
          <w:color w:val="008000"/>
          <w:sz w:val="28"/>
          <w:szCs w:val="28"/>
          <w:rtl/>
        </w:rPr>
        <w:t xml:space="preserve"> اتَّقُوا الْحُكُومَةَ فَإِنَّ الْحُكُومَةَ إِنَّمَا هِيَ لِلْإِمَامِ الْعَالِمِ بِالْقَضَاءِ الْعَادِلِ فِي الْمُسْلِمِينَ لِنَبِيٍّ أَوْ وَصِيِّ نَبِي</w:t>
      </w:r>
      <w:r w:rsidRPr="00BB39B8">
        <w:rPr>
          <w:rFonts w:ascii="Traditional Arabic" w:hAnsi="Traditional Arabic" w:cs="B Badr" w:hint="cs"/>
          <w:sz w:val="28"/>
          <w:szCs w:val="28"/>
          <w:rtl/>
        </w:rPr>
        <w:t>‏</w:t>
      </w:r>
      <w:r w:rsidRPr="00BB39B8">
        <w:rPr>
          <w:rFonts w:cs="B Badr" w:hint="cs"/>
          <w:sz w:val="28"/>
          <w:szCs w:val="28"/>
          <w:rtl/>
        </w:rPr>
        <w:t>»</w:t>
      </w:r>
      <w:r w:rsidRPr="00BB39B8">
        <w:rPr>
          <w:rStyle w:val="FootnoteReference"/>
          <w:rFonts w:cs="B Badr"/>
          <w:sz w:val="28"/>
          <w:szCs w:val="28"/>
          <w:rtl/>
        </w:rPr>
        <w:footnoteReference w:id="3"/>
      </w:r>
      <w:r w:rsidR="006046F8">
        <w:rPr>
          <w:rFonts w:cs="B Badr" w:hint="cs"/>
          <w:sz w:val="28"/>
          <w:szCs w:val="28"/>
          <w:rtl/>
        </w:rPr>
        <w:t>.</w:t>
      </w:r>
      <w:r w:rsidRPr="00BB39B8">
        <w:rPr>
          <w:rFonts w:cs="B Badr" w:hint="cs"/>
          <w:sz w:val="28"/>
          <w:szCs w:val="28"/>
          <w:rtl/>
        </w:rPr>
        <w:t xml:space="preserve"> </w:t>
      </w:r>
    </w:p>
    <w:p w14:paraId="1A5DFE81" w14:textId="7A3F09FD" w:rsidR="001F5D29" w:rsidRPr="00BB39B8" w:rsidRDefault="001F5D29" w:rsidP="001F5D29">
      <w:pPr>
        <w:pStyle w:val="NormalWeb"/>
        <w:bidi/>
        <w:jc w:val="both"/>
        <w:rPr>
          <w:rFonts w:ascii="Traditional Arabic" w:hAnsi="Traditional Arabic" w:cs="B Badr"/>
          <w:sz w:val="28"/>
          <w:szCs w:val="28"/>
          <w:rtl/>
        </w:rPr>
      </w:pPr>
      <w:r w:rsidRPr="00BB39B8">
        <w:rPr>
          <w:rFonts w:ascii="Traditional Arabic" w:hAnsi="Traditional Arabic" w:cs="B Badr" w:hint="cs"/>
          <w:sz w:val="28"/>
          <w:szCs w:val="28"/>
          <w:rtl/>
        </w:rPr>
        <w:t xml:space="preserve">طبق این روایت حق حکومت </w:t>
      </w:r>
      <w:r w:rsidR="006046F8">
        <w:rPr>
          <w:rFonts w:ascii="Traditional Arabic" w:hAnsi="Traditional Arabic" w:cs="B Badr" w:hint="cs"/>
          <w:sz w:val="28"/>
          <w:szCs w:val="28"/>
          <w:rtl/>
        </w:rPr>
        <w:t>-</w:t>
      </w:r>
      <w:r w:rsidRPr="00BB39B8">
        <w:rPr>
          <w:rFonts w:ascii="Traditional Arabic" w:hAnsi="Traditional Arabic" w:cs="B Badr" w:hint="cs"/>
          <w:sz w:val="28"/>
          <w:szCs w:val="28"/>
          <w:rtl/>
        </w:rPr>
        <w:t>به معنای حکم کردن</w:t>
      </w:r>
      <w:r w:rsidR="006046F8">
        <w:rPr>
          <w:rFonts w:ascii="Traditional Arabic" w:hAnsi="Traditional Arabic" w:cs="B Badr" w:hint="cs"/>
          <w:sz w:val="28"/>
          <w:szCs w:val="28"/>
          <w:rtl/>
        </w:rPr>
        <w:t>-</w:t>
      </w:r>
      <w:r w:rsidRPr="00BB39B8">
        <w:rPr>
          <w:rFonts w:ascii="Traditional Arabic" w:hAnsi="Traditional Arabic" w:cs="B Badr" w:hint="cs"/>
          <w:sz w:val="28"/>
          <w:szCs w:val="28"/>
          <w:rtl/>
        </w:rPr>
        <w:t xml:space="preserve"> برای امام است. مراد از وصی نبی یا خصوص امام است یا مأذون از طرف امام. ممکن است بگوییم طبق روایت «</w:t>
      </w:r>
      <w:r w:rsidRPr="001F5D29">
        <w:rPr>
          <w:rFonts w:ascii="Traditional Arabic" w:hAnsi="Traditional Arabic" w:cs="B Badr" w:hint="cs"/>
          <w:color w:val="008000"/>
          <w:sz w:val="28"/>
          <w:szCs w:val="28"/>
          <w:rtl/>
        </w:rPr>
        <w:t>انَّ الْعُلَمَاءَ وَرَثَةُ الْأَنْبِيَاءِ</w:t>
      </w:r>
      <w:r w:rsidRPr="00BB39B8">
        <w:rPr>
          <w:rFonts w:ascii="Traditional Arabic" w:hAnsi="Traditional Arabic" w:cs="B Badr" w:hint="cs"/>
          <w:sz w:val="28"/>
          <w:szCs w:val="28"/>
          <w:rtl/>
        </w:rPr>
        <w:t>»</w:t>
      </w:r>
      <w:r w:rsidRPr="00BB39B8">
        <w:rPr>
          <w:rStyle w:val="FootnoteReference"/>
          <w:rFonts w:ascii="Traditional Arabic" w:hAnsi="Traditional Arabic" w:cs="B Badr"/>
          <w:sz w:val="28"/>
          <w:szCs w:val="28"/>
          <w:rtl/>
        </w:rPr>
        <w:footnoteReference w:id="4"/>
      </w:r>
      <w:r w:rsidRPr="00BB39B8">
        <w:rPr>
          <w:rFonts w:ascii="Traditional Arabic" w:hAnsi="Traditional Arabic" w:cs="B Badr" w:hint="cs"/>
          <w:sz w:val="28"/>
          <w:szCs w:val="28"/>
          <w:rtl/>
        </w:rPr>
        <w:t xml:space="preserve"> علما وصی انبیاء هستند. تعبیر «</w:t>
      </w:r>
      <w:r w:rsidRPr="006046F8">
        <w:rPr>
          <w:rFonts w:ascii="Traditional Arabic" w:hAnsi="Traditional Arabic" w:cs="B Badr" w:hint="cs"/>
          <w:color w:val="008000"/>
          <w:sz w:val="28"/>
          <w:szCs w:val="28"/>
          <w:rtl/>
        </w:rPr>
        <w:t>إِنَّمَا هِيَ لِلْإِمَامِ الْعَالِمِ بِالْقَضَاءِ الْعَادِلِ</w:t>
      </w:r>
      <w:r w:rsidRPr="00BB39B8">
        <w:rPr>
          <w:rFonts w:ascii="Traditional Arabic" w:hAnsi="Traditional Arabic" w:cs="B Badr" w:hint="cs"/>
          <w:sz w:val="28"/>
          <w:szCs w:val="28"/>
          <w:rtl/>
        </w:rPr>
        <w:t>» حصر را می رساند.</w:t>
      </w:r>
    </w:p>
    <w:p w14:paraId="53221B8D" w14:textId="3C5578BC" w:rsidR="001F5D29" w:rsidRPr="00BB39B8" w:rsidRDefault="001F5D29" w:rsidP="00DF4222">
      <w:pPr>
        <w:pStyle w:val="NormalWeb"/>
        <w:bidi/>
        <w:jc w:val="both"/>
        <w:rPr>
          <w:rFonts w:ascii="Traditional Arabic" w:hAnsi="Traditional Arabic" w:cs="B Badr"/>
          <w:sz w:val="28"/>
          <w:szCs w:val="28"/>
          <w:rtl/>
        </w:rPr>
      </w:pPr>
      <w:r w:rsidRPr="00BB39B8">
        <w:rPr>
          <w:rFonts w:ascii="Traditional Arabic" w:hAnsi="Traditional Arabic" w:cs="B Badr" w:hint="cs"/>
          <w:sz w:val="28"/>
          <w:szCs w:val="28"/>
          <w:rtl/>
        </w:rPr>
        <w:t>روایت دیگر، روایت اسحاق بن عمار است که در آن آمده است</w:t>
      </w:r>
      <w:r w:rsidR="00DF4222">
        <w:rPr>
          <w:rFonts w:ascii="Traditional Arabic" w:hAnsi="Traditional Arabic" w:cs="B Badr" w:hint="cs"/>
          <w:sz w:val="28"/>
          <w:szCs w:val="28"/>
          <w:rtl/>
        </w:rPr>
        <w:t>:</w:t>
      </w:r>
      <w:r w:rsidRPr="00BB39B8">
        <w:rPr>
          <w:rFonts w:ascii="Traditional Arabic" w:hAnsi="Traditional Arabic" w:cs="B Badr" w:hint="cs"/>
          <w:sz w:val="28"/>
          <w:szCs w:val="28"/>
          <w:rtl/>
        </w:rPr>
        <w:t xml:space="preserve"> «مُحَمَّدُ بْنُ يَحْيَى عَنْ مُحَمَّدِ بْنِ أَحْمَدَ عَنْ يَعْقُوبَ بْنِ يَزِيدَ عَنْ يَحْيَى بْنِ الْمُبَارَكِ عَنْ عَبْدِ اللَّهِ بْنِ جَبَلَةَ عَنْ أَبِي جَمِيلَةَ عَنْ إِسْحَاقَ بْنِ عَمَّارٍ عَنْ أَبِي عَبْدِ اللَّهِ ع قَالَ </w:t>
      </w:r>
      <w:r w:rsidRPr="001F5D29">
        <w:rPr>
          <w:rFonts w:ascii="Traditional Arabic" w:hAnsi="Traditional Arabic" w:cs="B Badr" w:hint="cs"/>
          <w:color w:val="008000"/>
          <w:sz w:val="28"/>
          <w:szCs w:val="28"/>
          <w:rtl/>
        </w:rPr>
        <w:t>قَالَ أَمِيرُ الْمُؤْمِنِينَ ع لِشُرَيْحٍ‏ يَا شُرَيْحُ قَدْ جَلَسْتَ مَجْلِساً لَا يَجْلِسُهُ إِلَّا نَبِيٌّ أَوْ وَصِيُّ نَبِيٍّ أَوْ شَقِي</w:t>
      </w:r>
      <w:r w:rsidRPr="00BB39B8">
        <w:rPr>
          <w:rFonts w:ascii="Traditional Arabic" w:hAnsi="Traditional Arabic" w:cs="B Badr" w:hint="cs"/>
          <w:sz w:val="28"/>
          <w:szCs w:val="28"/>
          <w:rtl/>
        </w:rPr>
        <w:t>‏»</w:t>
      </w:r>
      <w:r w:rsidRPr="00BB39B8">
        <w:rPr>
          <w:rStyle w:val="FootnoteReference"/>
          <w:rFonts w:ascii="Traditional Arabic" w:hAnsi="Traditional Arabic" w:cs="B Badr"/>
          <w:sz w:val="28"/>
          <w:szCs w:val="28"/>
          <w:rtl/>
        </w:rPr>
        <w:footnoteReference w:id="5"/>
      </w:r>
      <w:r w:rsidR="00DF4222">
        <w:rPr>
          <w:rFonts w:ascii="Traditional Arabic" w:hAnsi="Traditional Arabic" w:cs="B Badr" w:hint="cs"/>
          <w:sz w:val="28"/>
          <w:szCs w:val="28"/>
          <w:rtl/>
        </w:rPr>
        <w:t xml:space="preserve">. </w:t>
      </w:r>
      <w:r w:rsidRPr="00BB39B8">
        <w:rPr>
          <w:rFonts w:ascii="Traditional Arabic" w:hAnsi="Traditional Arabic" w:cs="B Badr" w:hint="cs"/>
          <w:sz w:val="28"/>
          <w:szCs w:val="28"/>
          <w:rtl/>
        </w:rPr>
        <w:t>عبارت «</w:t>
      </w:r>
      <w:r w:rsidRPr="001F5D29">
        <w:rPr>
          <w:rFonts w:ascii="Traditional Arabic" w:hAnsi="Traditional Arabic" w:cs="B Badr" w:hint="cs"/>
          <w:color w:val="008000"/>
          <w:sz w:val="28"/>
          <w:szCs w:val="28"/>
          <w:rtl/>
        </w:rPr>
        <w:t>أَوْ شَقِي</w:t>
      </w:r>
      <w:r w:rsidRPr="00BB39B8">
        <w:rPr>
          <w:rFonts w:ascii="Traditional Arabic" w:hAnsi="Traditional Arabic" w:cs="B Badr" w:hint="cs"/>
          <w:sz w:val="28"/>
          <w:szCs w:val="28"/>
          <w:rtl/>
        </w:rPr>
        <w:t xml:space="preserve">» دلالت روایت بر حصر قضاء در نبی یا وصی نبی را تأکید می کند. </w:t>
      </w:r>
    </w:p>
    <w:p w14:paraId="5E87C7D0" w14:textId="718FDA35" w:rsidR="001F5D29" w:rsidRPr="00BB39B8" w:rsidRDefault="001F5D29" w:rsidP="001F5D29">
      <w:pPr>
        <w:pStyle w:val="NormalWeb"/>
        <w:bidi/>
        <w:jc w:val="both"/>
        <w:rPr>
          <w:rFonts w:ascii="Traditional Arabic" w:hAnsi="Traditional Arabic" w:cs="B Badr"/>
          <w:sz w:val="28"/>
          <w:szCs w:val="28"/>
          <w:rtl/>
        </w:rPr>
      </w:pPr>
      <w:r w:rsidRPr="00BB39B8">
        <w:rPr>
          <w:rFonts w:ascii="Traditional Arabic" w:hAnsi="Traditional Arabic" w:cs="B Badr" w:hint="cs"/>
          <w:sz w:val="28"/>
          <w:szCs w:val="28"/>
          <w:rtl/>
        </w:rPr>
        <w:t xml:space="preserve">البته ممکن است </w:t>
      </w:r>
      <w:r w:rsidR="00DF4222" w:rsidRPr="00BB39B8">
        <w:rPr>
          <w:rFonts w:ascii="Traditional Arabic" w:hAnsi="Traditional Arabic" w:cs="B Badr" w:hint="cs"/>
          <w:sz w:val="28"/>
          <w:szCs w:val="28"/>
          <w:rtl/>
        </w:rPr>
        <w:t xml:space="preserve">به این روایت </w:t>
      </w:r>
      <w:r w:rsidRPr="00BB39B8">
        <w:rPr>
          <w:rFonts w:ascii="Traditional Arabic" w:hAnsi="Traditional Arabic" w:cs="B Badr" w:hint="cs"/>
          <w:sz w:val="28"/>
          <w:szCs w:val="28"/>
          <w:rtl/>
        </w:rPr>
        <w:t>اشکالی شود که اگر قضای عامی به علم و حق مشروع باشد، از مصادیق وصی</w:t>
      </w:r>
      <w:r w:rsidR="00DF4222">
        <w:rPr>
          <w:rFonts w:ascii="Traditional Arabic" w:hAnsi="Traditional Arabic" w:cs="B Badr" w:hint="cs"/>
          <w:sz w:val="28"/>
          <w:szCs w:val="28"/>
          <w:rtl/>
        </w:rPr>
        <w:t xml:space="preserve"> </w:t>
      </w:r>
      <w:r w:rsidRPr="00BB39B8">
        <w:rPr>
          <w:rFonts w:ascii="Traditional Arabic" w:hAnsi="Traditional Arabic" w:cs="B Badr" w:hint="cs"/>
          <w:sz w:val="28"/>
          <w:szCs w:val="28"/>
          <w:rtl/>
        </w:rPr>
        <w:t>نبی محسوب می شود</w:t>
      </w:r>
      <w:r w:rsidR="00DF4222">
        <w:rPr>
          <w:rFonts w:ascii="Traditional Arabic" w:hAnsi="Traditional Arabic" w:cs="B Badr" w:hint="cs"/>
          <w:sz w:val="28"/>
          <w:szCs w:val="28"/>
          <w:rtl/>
        </w:rPr>
        <w:t>،</w:t>
      </w:r>
      <w:r w:rsidRPr="00BB39B8">
        <w:rPr>
          <w:rFonts w:ascii="Traditional Arabic" w:hAnsi="Traditional Arabic" w:cs="B Badr" w:hint="cs"/>
          <w:sz w:val="28"/>
          <w:szCs w:val="28"/>
          <w:rtl/>
        </w:rPr>
        <w:t xml:space="preserve"> یعنی کسی که قضای به حق کند وصی از طرف نبی است</w:t>
      </w:r>
      <w:r w:rsidR="00DF4222">
        <w:rPr>
          <w:rFonts w:ascii="Traditional Arabic" w:hAnsi="Traditional Arabic" w:cs="B Badr" w:hint="cs"/>
          <w:sz w:val="28"/>
          <w:szCs w:val="28"/>
          <w:rtl/>
        </w:rPr>
        <w:t>.</w:t>
      </w:r>
      <w:r w:rsidRPr="00BB39B8">
        <w:rPr>
          <w:rFonts w:ascii="Traditional Arabic" w:hAnsi="Traditional Arabic" w:cs="B Badr" w:hint="cs"/>
          <w:sz w:val="28"/>
          <w:szCs w:val="28"/>
          <w:rtl/>
        </w:rPr>
        <w:t xml:space="preserve"> این اشکال به صدر روایت سلیمان بن خالد وارد نیست چون تعبیر «</w:t>
      </w:r>
      <w:r w:rsidRPr="001F5D29">
        <w:rPr>
          <w:rFonts w:ascii="Traditional Arabic" w:hAnsi="Traditional Arabic" w:cs="B Badr" w:hint="cs"/>
          <w:color w:val="008000"/>
          <w:sz w:val="28"/>
          <w:szCs w:val="28"/>
          <w:rtl/>
        </w:rPr>
        <w:t>إِنَّمَا هِيَ لِلْإِمَامِ</w:t>
      </w:r>
      <w:r w:rsidRPr="00BB39B8">
        <w:rPr>
          <w:rFonts w:ascii="Traditional Arabic" w:hAnsi="Traditional Arabic" w:cs="B Badr" w:hint="cs"/>
          <w:sz w:val="28"/>
          <w:szCs w:val="28"/>
          <w:rtl/>
        </w:rPr>
        <w:t xml:space="preserve">» بر عامی منطبق نیست </w:t>
      </w:r>
      <w:r w:rsidR="00DF4222">
        <w:rPr>
          <w:rFonts w:ascii="Traditional Arabic" w:hAnsi="Traditional Arabic" w:cs="B Badr" w:hint="cs"/>
          <w:sz w:val="28"/>
          <w:szCs w:val="28"/>
          <w:rtl/>
        </w:rPr>
        <w:t>اما</w:t>
      </w:r>
      <w:r w:rsidRPr="00BB39B8">
        <w:rPr>
          <w:rFonts w:ascii="Traditional Arabic" w:hAnsi="Traditional Arabic" w:cs="B Badr" w:hint="cs"/>
          <w:sz w:val="28"/>
          <w:szCs w:val="28"/>
          <w:rtl/>
        </w:rPr>
        <w:t xml:space="preserve"> این اشکال به ذیل روایت سلیمان وارد است و می توان گفت که قاضی غیر مجتهدی که حکم به حق می کند در شأن قضاء وصی نبی است</w:t>
      </w:r>
      <w:r w:rsidR="00DF4222">
        <w:rPr>
          <w:rFonts w:ascii="Traditional Arabic" w:hAnsi="Traditional Arabic" w:cs="B Badr" w:hint="cs"/>
          <w:sz w:val="28"/>
          <w:szCs w:val="28"/>
          <w:rtl/>
        </w:rPr>
        <w:t>؛</w:t>
      </w:r>
      <w:r w:rsidRPr="00BB39B8">
        <w:rPr>
          <w:rFonts w:ascii="Traditional Arabic" w:hAnsi="Traditional Arabic" w:cs="B Badr" w:hint="cs"/>
          <w:sz w:val="28"/>
          <w:szCs w:val="28"/>
          <w:rtl/>
        </w:rPr>
        <w:t xml:space="preserve"> در نتیجه اگر دلیل</w:t>
      </w:r>
      <w:r w:rsidR="00DF4222">
        <w:rPr>
          <w:rFonts w:ascii="Traditional Arabic" w:hAnsi="Traditional Arabic" w:cs="B Badr" w:hint="cs"/>
          <w:sz w:val="28"/>
          <w:szCs w:val="28"/>
          <w:rtl/>
        </w:rPr>
        <w:t xml:space="preserve"> ما</w:t>
      </w:r>
      <w:r w:rsidRPr="00BB39B8">
        <w:rPr>
          <w:rFonts w:ascii="Traditional Arabic" w:hAnsi="Traditional Arabic" w:cs="B Badr" w:hint="cs"/>
          <w:sz w:val="28"/>
          <w:szCs w:val="28"/>
          <w:rtl/>
        </w:rPr>
        <w:t xml:space="preserve"> ذیل این روایت یا روایت اسحاق بن عمار باشد، نمی توان به عمومات اشکال کرد. مگر اینکه گفته شود اصل قضاوت مربوط به انبیاء است و دیگران به ملاک وصی نبی </w:t>
      </w:r>
      <w:r w:rsidRPr="00BB39B8">
        <w:rPr>
          <w:rFonts w:ascii="Traditional Arabic" w:hAnsi="Traditional Arabic" w:cs="B Badr" w:hint="cs"/>
          <w:sz w:val="28"/>
          <w:szCs w:val="28"/>
          <w:rtl/>
        </w:rPr>
        <w:lastRenderedPageBreak/>
        <w:t>قرار است قضاوت کنند و وصی نبی بودن نیاز به احراز دارد و در مورد غیر مجتهد وصی بودن احراز نمی شود</w:t>
      </w:r>
      <w:r w:rsidR="00DF4222">
        <w:rPr>
          <w:rFonts w:ascii="Traditional Arabic" w:hAnsi="Traditional Arabic" w:cs="B Badr" w:hint="cs"/>
          <w:sz w:val="28"/>
          <w:szCs w:val="28"/>
          <w:rtl/>
        </w:rPr>
        <w:t>،</w:t>
      </w:r>
      <w:r w:rsidRPr="00BB39B8">
        <w:rPr>
          <w:rFonts w:ascii="Traditional Arabic" w:hAnsi="Traditional Arabic" w:cs="B Badr" w:hint="cs"/>
          <w:sz w:val="28"/>
          <w:szCs w:val="28"/>
          <w:rtl/>
        </w:rPr>
        <w:t xml:space="preserve"> در نیتجه قضای او مشروع نیست. </w:t>
      </w:r>
    </w:p>
    <w:p w14:paraId="744F9AB7" w14:textId="36B3063C" w:rsidR="001F5D29" w:rsidRPr="00BB39B8" w:rsidRDefault="001F5D29" w:rsidP="00DF4222">
      <w:pPr>
        <w:pStyle w:val="NormalWeb"/>
        <w:bidi/>
        <w:jc w:val="both"/>
        <w:rPr>
          <w:rFonts w:ascii="Traditional Arabic" w:hAnsi="Traditional Arabic" w:cs="B Badr"/>
          <w:sz w:val="28"/>
          <w:szCs w:val="28"/>
          <w:rtl/>
        </w:rPr>
      </w:pPr>
      <w:r w:rsidRPr="00BB39B8">
        <w:rPr>
          <w:rFonts w:ascii="Traditional Arabic" w:hAnsi="Traditional Arabic" w:cs="B Badr" w:hint="cs"/>
          <w:sz w:val="28"/>
          <w:szCs w:val="28"/>
          <w:rtl/>
        </w:rPr>
        <w:t xml:space="preserve">روایات دیگری وجود دارد که از آنها می توان استفاده کرد که قضاوت باید از جانب مجتهد صورت گیرد. عمده روایاتی که در این مجال وجود دارد روایت مقبوله عمر بن حنظله و روایت ابی خدیجه است. باید ببینیم که از این روایات حصر قضا در مجتهد فهمیده می شود یا نه؟ </w:t>
      </w:r>
    </w:p>
    <w:p w14:paraId="2CEF47D5" w14:textId="47B15340" w:rsidR="001F5D29" w:rsidRPr="00BB39B8" w:rsidRDefault="001F5D29" w:rsidP="001F5D29">
      <w:pPr>
        <w:pStyle w:val="NormalWeb"/>
        <w:bidi/>
        <w:jc w:val="both"/>
        <w:rPr>
          <w:rFonts w:ascii="Traditional Arabic" w:hAnsi="Traditional Arabic" w:cs="B Badr"/>
          <w:sz w:val="28"/>
          <w:szCs w:val="28"/>
          <w:rtl/>
        </w:rPr>
      </w:pPr>
      <w:r w:rsidRPr="00BB39B8">
        <w:rPr>
          <w:rFonts w:ascii="Traditional Arabic" w:hAnsi="Traditional Arabic" w:cs="B Badr" w:hint="cs"/>
          <w:sz w:val="28"/>
          <w:szCs w:val="28"/>
          <w:rtl/>
        </w:rPr>
        <w:t>در روایت ابی خدیجه آمده است</w:t>
      </w:r>
      <w:r w:rsidR="00DF4222">
        <w:rPr>
          <w:rFonts w:ascii="Traditional Arabic" w:hAnsi="Traditional Arabic" w:cs="B Badr" w:hint="cs"/>
          <w:sz w:val="28"/>
          <w:szCs w:val="28"/>
          <w:rtl/>
        </w:rPr>
        <w:t>:</w:t>
      </w:r>
      <w:r w:rsidRPr="00BB39B8">
        <w:rPr>
          <w:rFonts w:ascii="Traditional Arabic" w:hAnsi="Traditional Arabic" w:cs="B Badr" w:hint="cs"/>
          <w:sz w:val="28"/>
          <w:szCs w:val="28"/>
          <w:rtl/>
        </w:rPr>
        <w:t xml:space="preserve"> «الْحُسَيْنُ بْنُ مُحَمَّدٍ عَنْ مُعَلَّى بْنِ مُحَمَّدٍ عَنِ الْحَسَنِ بْنِ عَلِيٍّ عَنْ أَبِي خَدِيجَةَ قَالَ </w:t>
      </w:r>
      <w:r w:rsidRPr="001F5D29">
        <w:rPr>
          <w:rFonts w:ascii="Traditional Arabic" w:hAnsi="Traditional Arabic" w:cs="B Badr" w:hint="cs"/>
          <w:color w:val="008000"/>
          <w:sz w:val="28"/>
          <w:szCs w:val="28"/>
          <w:rtl/>
        </w:rPr>
        <w:t>قَالَ لِي أَبُو عَبْدِ اللَّهِ ع‏ إِيَّاكُمْ أَنْ يُحَاكِمَ بَعْضُكُمْ بَعْضاً إِلَى أَهْلِ الْجَوْرِ وَ لَكِنِ انْظُرُوا إِلَى رَجُلٍ مِنْكُمْ يَعْلَمُ‏ شَيْئاً مِنْ‏ قَضَايَانَا فَاجْعَلُوهُ بَيْنَكُمْ فَإِنِّي قَدْ جَعَلْتُهُ قَاضِياً فَتَحَاكَمُوا إِلَيْه</w:t>
      </w:r>
      <w:r w:rsidRPr="00BB39B8">
        <w:rPr>
          <w:rFonts w:ascii="Traditional Arabic" w:hAnsi="Traditional Arabic" w:cs="B Badr" w:hint="cs"/>
          <w:sz w:val="28"/>
          <w:szCs w:val="28"/>
          <w:rtl/>
        </w:rPr>
        <w:t>‏»</w:t>
      </w:r>
      <w:r w:rsidRPr="00BB39B8">
        <w:rPr>
          <w:rStyle w:val="FootnoteReference"/>
          <w:rFonts w:ascii="Traditional Arabic" w:hAnsi="Traditional Arabic" w:cs="B Badr"/>
          <w:sz w:val="28"/>
          <w:szCs w:val="28"/>
        </w:rPr>
        <w:footnoteReference w:id="6"/>
      </w:r>
      <w:r w:rsidR="00DF4222">
        <w:rPr>
          <w:rFonts w:ascii="Traditional Arabic" w:hAnsi="Traditional Arabic" w:cs="B Badr" w:hint="cs"/>
          <w:sz w:val="28"/>
          <w:szCs w:val="28"/>
          <w:rtl/>
        </w:rPr>
        <w:t>.</w:t>
      </w:r>
    </w:p>
    <w:p w14:paraId="72A378D6" w14:textId="70330FCC" w:rsidR="001F5D29" w:rsidRPr="00BB39B8" w:rsidRDefault="001F5D29" w:rsidP="001F5D29">
      <w:pPr>
        <w:pStyle w:val="NormalWeb"/>
        <w:bidi/>
        <w:jc w:val="both"/>
        <w:rPr>
          <w:rFonts w:ascii="Traditional Arabic" w:hAnsi="Traditional Arabic" w:cs="B Badr"/>
          <w:sz w:val="28"/>
          <w:szCs w:val="28"/>
          <w:rtl/>
        </w:rPr>
      </w:pPr>
      <w:r w:rsidRPr="00BB39B8">
        <w:rPr>
          <w:rFonts w:ascii="Traditional Arabic" w:hAnsi="Traditional Arabic" w:cs="B Badr" w:hint="cs"/>
          <w:sz w:val="28"/>
          <w:szCs w:val="28"/>
          <w:rtl/>
        </w:rPr>
        <w:t>مرحوم خوئی این روایت را مربوط به قضای تحکیم می دانست. ایشان مفاد این روایت را مشروعیت قضای غیر مجتهد در مورد قضای تحکیم می داند. ایشان فرمود</w:t>
      </w:r>
      <w:r w:rsidR="00DF4222">
        <w:rPr>
          <w:rFonts w:ascii="Traditional Arabic" w:hAnsi="Traditional Arabic" w:cs="B Badr" w:hint="cs"/>
          <w:sz w:val="28"/>
          <w:szCs w:val="28"/>
          <w:rtl/>
        </w:rPr>
        <w:t>ه است:</w:t>
      </w:r>
      <w:r w:rsidRPr="00BB39B8">
        <w:rPr>
          <w:rFonts w:ascii="Traditional Arabic" w:hAnsi="Traditional Arabic" w:cs="B Badr" w:hint="cs"/>
          <w:sz w:val="28"/>
          <w:szCs w:val="28"/>
          <w:rtl/>
        </w:rPr>
        <w:t xml:space="preserve"> «</w:t>
      </w:r>
      <w:r w:rsidRPr="001F5D29">
        <w:rPr>
          <w:rFonts w:ascii="IE Nassim" w:hAnsi="IE Nassim" w:cs="B Badr"/>
          <w:color w:val="000080"/>
          <w:sz w:val="28"/>
          <w:szCs w:val="28"/>
          <w:shd w:val="clear" w:color="auto" w:fill="FFFFFF"/>
          <w:rtl/>
        </w:rPr>
        <w:t>وفي المقام رواية اخرى عن أبي خديجة، والظاهر أنها غير هذه الرواية، ولم نتعرض لها في المباني، ولعل ذلك من جهة وجود أبي الجهم في السند، وهو مجهول، بل لم يذكر اصلاً في كتب الرجال لا توثيقاً ولامدحاً ولا اهمالاً، إلاّ إنّه ثقة على مبنانا لوجوده في اسناد كامل الزيارات</w:t>
      </w:r>
      <w:r w:rsidRPr="001F5D29">
        <w:rPr>
          <w:rFonts w:cs="B Badr" w:hint="cs"/>
          <w:color w:val="000080"/>
          <w:sz w:val="28"/>
          <w:szCs w:val="28"/>
          <w:rtl/>
        </w:rPr>
        <w:t xml:space="preserve"> </w:t>
      </w:r>
      <w:r w:rsidRPr="001F5D29">
        <w:rPr>
          <w:rFonts w:ascii="IE Nassim" w:hAnsi="IE Nassim" w:cs="B Badr"/>
          <w:color w:val="000080"/>
          <w:sz w:val="28"/>
          <w:szCs w:val="28"/>
          <w:shd w:val="clear" w:color="auto" w:fill="FFFFFF"/>
          <w:rtl/>
        </w:rPr>
        <w:t>قال: بعثني أبو عبداللّه‌ (عليه السلام) إلى أصحابنا فقال: قل لهم إياكم إذا وقعت بينكم خصومة أو تدارى في شيء من الأخذ والعطاء، أن تحاكموا إلى أحد من هؤلاء الفساق، اجعلوا بينكم رجلاً قد عرف حلالنا وحرامنا، فإنّي قد جعلته عليكم قاضياً، وإياكم أن يخاصم بعضكم بعضاً إلى السلطان الجائر»، وليس في قوله (عليه السلام): «عرف حلالنا وحرامنا» دلالة على اعتبار الاجتهاد، إذ ليس معنى ذلك انه عرف جميع الحلال والحرام، وكان عن نظر واستدلال، كما كان ذلك في المقبولة، بل هنا مطلق المعرفة، وهي شاملة لما إذا كان عن تقليد أو سماع من المعصوم مشافهة بلا حاجة إلى إعمال نظر، فهذه الرواية وإن كانت معتبرة إلاّ أّنها لا تدل على اعتبار الاجتهاد، بل هي كالاولى، جعل الإمام (عليه السلام) فيها القاضي إنما هو متفرع على اختيار المترافعين</w:t>
      </w:r>
      <w:r w:rsidRPr="00BB39B8">
        <w:rPr>
          <w:rFonts w:ascii="Traditional Arabic" w:hAnsi="Traditional Arabic" w:cs="B Badr" w:hint="cs"/>
          <w:sz w:val="28"/>
          <w:szCs w:val="28"/>
          <w:rtl/>
        </w:rPr>
        <w:t>»</w:t>
      </w:r>
      <w:r w:rsidRPr="00BB39B8">
        <w:rPr>
          <w:rStyle w:val="FootnoteReference"/>
          <w:rFonts w:ascii="Traditional Arabic" w:hAnsi="Traditional Arabic" w:cs="B Badr"/>
          <w:sz w:val="28"/>
          <w:szCs w:val="28"/>
          <w:rtl/>
        </w:rPr>
        <w:footnoteReference w:id="7"/>
      </w:r>
      <w:r w:rsidR="00DF4222">
        <w:rPr>
          <w:rFonts w:ascii="Traditional Arabic" w:hAnsi="Traditional Arabic" w:cs="B Badr" w:hint="cs"/>
          <w:sz w:val="28"/>
          <w:szCs w:val="28"/>
          <w:rtl/>
        </w:rPr>
        <w:t>.</w:t>
      </w:r>
      <w:r w:rsidRPr="00BB39B8">
        <w:rPr>
          <w:rFonts w:ascii="Traditional Arabic" w:hAnsi="Traditional Arabic" w:cs="B Badr" w:hint="cs"/>
          <w:sz w:val="28"/>
          <w:szCs w:val="28"/>
          <w:rtl/>
        </w:rPr>
        <w:t xml:space="preserve"> </w:t>
      </w:r>
    </w:p>
    <w:p w14:paraId="045FAE5F" w14:textId="6D411A1E" w:rsidR="001F5D29" w:rsidRPr="00BB39B8" w:rsidRDefault="001F5D29" w:rsidP="001F5D29">
      <w:pPr>
        <w:pStyle w:val="NormalWeb"/>
        <w:bidi/>
        <w:jc w:val="both"/>
        <w:rPr>
          <w:rFonts w:ascii="Traditional Arabic" w:hAnsi="Traditional Arabic" w:cs="B Badr"/>
          <w:sz w:val="28"/>
          <w:szCs w:val="28"/>
          <w:rtl/>
        </w:rPr>
      </w:pPr>
      <w:r w:rsidRPr="00BB39B8">
        <w:rPr>
          <w:rFonts w:ascii="Traditional Arabic" w:hAnsi="Traditional Arabic" w:cs="B Badr" w:hint="cs"/>
          <w:sz w:val="28"/>
          <w:szCs w:val="28"/>
          <w:rtl/>
        </w:rPr>
        <w:t>در عبارتی دیگر که روایت دیگر ابی خدیجه است می فرماید</w:t>
      </w:r>
      <w:r w:rsidR="00DF4222">
        <w:rPr>
          <w:rFonts w:ascii="Traditional Arabic" w:hAnsi="Traditional Arabic" w:cs="B Badr" w:hint="cs"/>
          <w:sz w:val="28"/>
          <w:szCs w:val="28"/>
          <w:rtl/>
        </w:rPr>
        <w:t>:</w:t>
      </w:r>
      <w:r w:rsidRPr="00BB39B8">
        <w:rPr>
          <w:rFonts w:ascii="Traditional Arabic" w:hAnsi="Traditional Arabic" w:cs="B Badr" w:hint="cs"/>
          <w:sz w:val="28"/>
          <w:szCs w:val="28"/>
          <w:rtl/>
        </w:rPr>
        <w:t xml:space="preserve"> «</w:t>
      </w:r>
      <w:r w:rsidRPr="001F5D29">
        <w:rPr>
          <w:rFonts w:ascii="IE Nassim" w:hAnsi="IE Nassim" w:cs="B Badr"/>
          <w:color w:val="000080"/>
          <w:sz w:val="28"/>
          <w:szCs w:val="28"/>
          <w:shd w:val="clear" w:color="auto" w:fill="FFFFFF"/>
          <w:rtl/>
        </w:rPr>
        <w:t xml:space="preserve">أما شرائط قاضي التحكيم: فقد ذكرنا أن صحيحة سالم بن </w:t>
      </w:r>
      <w:r w:rsidRPr="001F5D29">
        <w:rPr>
          <w:rStyle w:val="hilight"/>
          <w:rFonts w:ascii="&amp;quot" w:hAnsi="&amp;quot" w:cs="B Badr"/>
          <w:color w:val="000080"/>
          <w:sz w:val="28"/>
          <w:szCs w:val="28"/>
          <w:rtl/>
        </w:rPr>
        <w:t>مكرم</w:t>
      </w:r>
      <w:r w:rsidRPr="001F5D29">
        <w:rPr>
          <w:rFonts w:ascii="IE Nassim" w:hAnsi="IE Nassim" w:cs="B Badr"/>
          <w:color w:val="000080"/>
          <w:sz w:val="28"/>
          <w:szCs w:val="28"/>
          <w:shd w:val="clear" w:color="auto" w:fill="FFFFFF"/>
          <w:rtl/>
        </w:rPr>
        <w:t xml:space="preserve"> المتقدّمة. دلت على نفوذ حكمه، فيؤخذ بإطلاقه ما لم يثبت دليل يقيّده</w:t>
      </w:r>
      <w:r w:rsidRPr="00DF4222">
        <w:rPr>
          <w:rFonts w:ascii="Traditional Arabic" w:hAnsi="Traditional Arabic" w:cs="B Badr" w:hint="cs"/>
          <w:sz w:val="28"/>
          <w:szCs w:val="28"/>
          <w:rtl/>
        </w:rPr>
        <w:t>»</w:t>
      </w:r>
      <w:r w:rsidRPr="00DF4222">
        <w:rPr>
          <w:rStyle w:val="FootnoteReference"/>
          <w:rFonts w:ascii="Traditional Arabic" w:hAnsi="Traditional Arabic" w:cs="B Badr"/>
          <w:sz w:val="28"/>
          <w:szCs w:val="28"/>
          <w:rtl/>
        </w:rPr>
        <w:footnoteReference w:id="8"/>
      </w:r>
      <w:r w:rsidR="00DF4222" w:rsidRPr="00DF4222">
        <w:rPr>
          <w:rFonts w:ascii="Traditional Arabic" w:hAnsi="Traditional Arabic" w:cs="B Badr" w:hint="cs"/>
          <w:sz w:val="28"/>
          <w:szCs w:val="28"/>
          <w:rtl/>
        </w:rPr>
        <w:t>.</w:t>
      </w:r>
    </w:p>
    <w:p w14:paraId="4886E0FD" w14:textId="42AF9395" w:rsidR="001A1EA5" w:rsidRPr="007554E0" w:rsidRDefault="001F5D29" w:rsidP="007554E0">
      <w:pPr>
        <w:pStyle w:val="NormalWeb"/>
        <w:bidi/>
        <w:jc w:val="both"/>
        <w:rPr>
          <w:rFonts w:ascii="Traditional Arabic" w:hAnsi="Traditional Arabic" w:cs="B Badr"/>
          <w:sz w:val="28"/>
          <w:szCs w:val="28"/>
          <w:rtl/>
        </w:rPr>
      </w:pPr>
      <w:r w:rsidRPr="00BB39B8">
        <w:rPr>
          <w:rFonts w:ascii="Traditional Arabic" w:hAnsi="Traditional Arabic" w:cs="B Badr" w:hint="cs"/>
          <w:sz w:val="28"/>
          <w:szCs w:val="28"/>
          <w:rtl/>
        </w:rPr>
        <w:lastRenderedPageBreak/>
        <w:t>ما سابقا گفتیم که این روایات مربوط به قاضی تحکیم نیست. حال باید بررسی شود که مفادشان چیست.</w:t>
      </w:r>
    </w:p>
    <w:sectPr w:rsidR="001A1EA5" w:rsidRPr="007554E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BA4F41" w14:textId="77777777" w:rsidR="001A0E41" w:rsidRDefault="001A0E41" w:rsidP="008B750B">
      <w:pPr>
        <w:spacing w:line="240" w:lineRule="auto"/>
      </w:pPr>
      <w:r>
        <w:separator/>
      </w:r>
    </w:p>
  </w:endnote>
  <w:endnote w:type="continuationSeparator" w:id="0">
    <w:p w14:paraId="78ED6393" w14:textId="77777777" w:rsidR="001A0E41" w:rsidRDefault="001A0E4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Arial"/>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27" w:usb1="80000000" w:usb2="00000108" w:usb3="00000000" w:csb0="000000D3" w:csb1="00000000"/>
  </w:font>
  <w:font w:name="Traditional Arabic">
    <w:panose1 w:val="02020603050405020304"/>
    <w:charset w:val="00"/>
    <w:family w:val="roman"/>
    <w:pitch w:val="variable"/>
    <w:sig w:usb0="00002003" w:usb1="80000000" w:usb2="00000008" w:usb3="00000000" w:csb0="00000041" w:csb1="00000000"/>
  </w:font>
  <w:font w:name="IE Nassim">
    <w:panose1 w:val="00000000000000000000"/>
    <w:charset w:val="00"/>
    <w:family w:val="roman"/>
    <w:notTrueType/>
    <w:pitch w:val="default"/>
  </w:font>
  <w:font w:name="&amp;quot">
    <w:altName w:val="Cambria"/>
    <w:panose1 w:val="00000000000000000000"/>
    <w:charset w:val="00"/>
    <w:family w:val="roman"/>
    <w:notTrueType/>
    <w:pitch w:val="default"/>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6B11C" w14:textId="77777777" w:rsidR="002E2A0E" w:rsidRDefault="002E2A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2E2A0E" w:rsidRPr="006D44C1" w14:paraId="1DBB5734" w14:textId="77777777" w:rsidTr="0020241A">
      <w:tc>
        <w:tcPr>
          <w:tcW w:w="3382" w:type="dxa"/>
          <w:tcBorders>
            <w:top w:val="nil"/>
            <w:left w:val="nil"/>
            <w:bottom w:val="nil"/>
            <w:right w:val="nil"/>
          </w:tcBorders>
        </w:tcPr>
        <w:p w14:paraId="70EC1FA8" w14:textId="77777777" w:rsidR="002E2A0E" w:rsidRDefault="002E2A0E"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2D875EC7" w14:textId="77777777" w:rsidR="002E2A0E" w:rsidRDefault="002E2A0E" w:rsidP="006D44C1">
          <w:pPr>
            <w:pStyle w:val="Footer"/>
            <w:jc w:val="right"/>
            <w:rPr>
              <w:rtl/>
            </w:rPr>
          </w:pPr>
          <w:r>
            <w:rPr>
              <w:rFonts w:hint="cs"/>
              <w:rtl/>
            </w:rPr>
            <w:t xml:space="preserve">صفحه </w:t>
          </w:r>
          <w:r>
            <w:fldChar w:fldCharType="begin"/>
          </w:r>
          <w:r>
            <w:instrText>PAGE   \* MERGEFORMAT</w:instrText>
          </w:r>
          <w:r>
            <w:fldChar w:fldCharType="separate"/>
          </w:r>
          <w:r w:rsidRPr="00FC73B9">
            <w:rPr>
              <w:noProof/>
              <w:rtl/>
              <w:lang w:val="fa-IR"/>
            </w:rPr>
            <w:t>1</w:t>
          </w:r>
          <w:r>
            <w:rPr>
              <w:noProof/>
            </w:rPr>
            <w:fldChar w:fldCharType="end"/>
          </w:r>
        </w:p>
      </w:tc>
      <w:tc>
        <w:tcPr>
          <w:tcW w:w="4786" w:type="dxa"/>
          <w:tcBorders>
            <w:top w:val="nil"/>
            <w:left w:val="nil"/>
            <w:bottom w:val="nil"/>
            <w:right w:val="nil"/>
          </w:tcBorders>
          <w:vAlign w:val="center"/>
        </w:tcPr>
        <w:p w14:paraId="3D4BBDC1" w14:textId="77777777" w:rsidR="002E2A0E" w:rsidRPr="006D44C1" w:rsidRDefault="002E2A0E" w:rsidP="001B6799">
          <w:pPr>
            <w:pStyle w:val="Footer"/>
            <w:bidi w:val="0"/>
            <w:rPr>
              <w:color w:val="808080" w:themeColor="background1" w:themeShade="80"/>
              <w:rtl/>
            </w:rPr>
          </w:pPr>
          <w:bookmarkStart w:id="12" w:name="BokAdres"/>
          <w:bookmarkEnd w:id="12"/>
          <w:r>
            <w:rPr>
              <w:color w:val="808080" w:themeColor="background1" w:themeShade="80"/>
            </w:rPr>
            <w:t>F1mq1_13990325-113_mk4_mfeb.ir</w:t>
          </w:r>
        </w:p>
      </w:tc>
    </w:tr>
  </w:tbl>
  <w:p w14:paraId="370D214F" w14:textId="77777777" w:rsidR="002E2A0E" w:rsidRDefault="002E2A0E"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4038E" w14:textId="77777777" w:rsidR="002E2A0E" w:rsidRDefault="002E2A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7A9A3" w14:textId="77777777" w:rsidR="001A0E41" w:rsidRDefault="001A0E41" w:rsidP="008B750B">
      <w:pPr>
        <w:spacing w:line="240" w:lineRule="auto"/>
      </w:pPr>
      <w:r>
        <w:separator/>
      </w:r>
    </w:p>
  </w:footnote>
  <w:footnote w:type="continuationSeparator" w:id="0">
    <w:p w14:paraId="18BFDC8F" w14:textId="77777777" w:rsidR="001A0E41" w:rsidRDefault="001A0E41" w:rsidP="008B750B">
      <w:pPr>
        <w:spacing w:line="240" w:lineRule="auto"/>
      </w:pPr>
      <w:r>
        <w:continuationSeparator/>
      </w:r>
    </w:p>
  </w:footnote>
  <w:footnote w:id="1">
    <w:p w14:paraId="5536CD2C" w14:textId="77777777" w:rsidR="002E2A0E" w:rsidRPr="00553627" w:rsidRDefault="002E2A0E" w:rsidP="001F5D29">
      <w:pPr>
        <w:pStyle w:val="FootnoteText"/>
      </w:pPr>
      <w:r w:rsidRPr="00553627">
        <w:footnoteRef/>
      </w:r>
      <w:r w:rsidRPr="00553627">
        <w:rPr>
          <w:rtl/>
        </w:rPr>
        <w:t xml:space="preserve"> </w:t>
      </w:r>
      <w:r w:rsidRPr="00553627">
        <w:rPr>
          <w:rFonts w:hint="eastAsia"/>
          <w:rtl/>
        </w:rPr>
        <w:t>سوره</w:t>
      </w:r>
      <w:r w:rsidRPr="00553627">
        <w:rPr>
          <w:rtl/>
        </w:rPr>
        <w:t xml:space="preserve"> نساء، آيه 135.</w:t>
      </w:r>
    </w:p>
  </w:footnote>
  <w:footnote w:id="2">
    <w:p w14:paraId="3269ED13" w14:textId="3B92A8A4" w:rsidR="002E2A0E" w:rsidRPr="001F5D29" w:rsidRDefault="002E2A0E" w:rsidP="001F5D29">
      <w:pPr>
        <w:pStyle w:val="FootnoteText"/>
        <w:rPr>
          <w:rtl/>
        </w:rPr>
      </w:pPr>
      <w:r w:rsidRPr="001F5D29">
        <w:footnoteRef/>
      </w:r>
      <w:r w:rsidRPr="001F5D29">
        <w:rPr>
          <w:rtl/>
        </w:rPr>
        <w:t xml:space="preserve"> </w:t>
      </w:r>
      <w:hyperlink r:id="rId1" w:history="1">
        <w:r w:rsidRPr="001F5D29">
          <w:rPr>
            <w:rStyle w:val="Hyperlink"/>
            <w:color w:val="auto"/>
            <w:u w:val="none"/>
            <w:rtl/>
          </w:rPr>
          <w:t>ا</w:t>
        </w:r>
        <w:r w:rsidRPr="001F5D29">
          <w:rPr>
            <w:rStyle w:val="Hyperlink"/>
            <w:rFonts w:hint="cs"/>
            <w:color w:val="auto"/>
            <w:u w:val="none"/>
            <w:rtl/>
          </w:rPr>
          <w:t>سس القضاء والشهاده</w:t>
        </w:r>
        <w:r w:rsidRPr="001F5D29">
          <w:rPr>
            <w:rStyle w:val="Hyperlink"/>
            <w:rFonts w:hint="eastAsia"/>
            <w:color w:val="auto"/>
            <w:u w:val="none"/>
            <w:rtl/>
          </w:rPr>
          <w:t>،</w:t>
        </w:r>
        <w:r w:rsidRPr="001F5D29">
          <w:rPr>
            <w:rStyle w:val="Hyperlink"/>
            <w:color w:val="auto"/>
            <w:u w:val="none"/>
            <w:rtl/>
          </w:rPr>
          <w:t xml:space="preserve"> </w:t>
        </w:r>
        <w:r w:rsidRPr="001F5D29">
          <w:rPr>
            <w:rStyle w:val="Hyperlink"/>
            <w:rFonts w:hint="cs"/>
            <w:color w:val="auto"/>
            <w:u w:val="none"/>
            <w:rtl/>
          </w:rPr>
          <w:t>تبریزی،</w:t>
        </w:r>
        <w:r w:rsidR="00000EBE">
          <w:rPr>
            <w:rStyle w:val="Hyperlink"/>
            <w:rFonts w:hint="cs"/>
            <w:color w:val="auto"/>
            <w:u w:val="none"/>
            <w:rtl/>
          </w:rPr>
          <w:t xml:space="preserve"> </w:t>
        </w:r>
        <w:r w:rsidRPr="001F5D29">
          <w:rPr>
            <w:rStyle w:val="Hyperlink"/>
            <w:rFonts w:hint="cs"/>
            <w:color w:val="auto"/>
            <w:u w:val="none"/>
            <w:rtl/>
          </w:rPr>
          <w:t>جواد بن علی</w:t>
        </w:r>
        <w:r w:rsidRPr="001F5D29">
          <w:rPr>
            <w:rStyle w:val="Hyperlink"/>
            <w:rFonts w:hint="eastAsia"/>
            <w:color w:val="auto"/>
            <w:u w:val="none"/>
            <w:rtl/>
          </w:rPr>
          <w:t>،</w:t>
        </w:r>
        <w:r w:rsidRPr="001F5D29">
          <w:rPr>
            <w:rStyle w:val="Hyperlink"/>
            <w:color w:val="auto"/>
            <w:u w:val="none"/>
            <w:rtl/>
          </w:rPr>
          <w:t xml:space="preserve"> ج1، ص23.</w:t>
        </w:r>
      </w:hyperlink>
    </w:p>
  </w:footnote>
  <w:footnote w:id="3">
    <w:p w14:paraId="24B8AE72" w14:textId="480EE72F" w:rsidR="002E2A0E" w:rsidRPr="005513C0" w:rsidRDefault="002E2A0E" w:rsidP="001F5D29">
      <w:pPr>
        <w:pStyle w:val="FootnoteText"/>
      </w:pPr>
      <w:r w:rsidRPr="005513C0">
        <w:footnoteRef/>
      </w:r>
      <w:r w:rsidRPr="005513C0">
        <w:rPr>
          <w:rtl/>
        </w:rPr>
        <w:t xml:space="preserve"> </w:t>
      </w:r>
      <w:hyperlink r:id="rId2" w:history="1">
        <w:r w:rsidRPr="005513C0">
          <w:rPr>
            <w:rStyle w:val="Hyperlink"/>
            <w:rtl/>
          </w:rPr>
          <w:t>الکاف</w:t>
        </w:r>
        <w:r w:rsidRPr="005513C0">
          <w:rPr>
            <w:rStyle w:val="Hyperlink"/>
            <w:rFonts w:hint="cs"/>
            <w:rtl/>
          </w:rPr>
          <w:t>ی</w:t>
        </w:r>
        <w:r w:rsidRPr="005513C0">
          <w:rPr>
            <w:rStyle w:val="Hyperlink"/>
            <w:rFonts w:hint="eastAsia"/>
            <w:rtl/>
          </w:rPr>
          <w:t>،</w:t>
        </w:r>
        <w:r w:rsidRPr="005513C0">
          <w:rPr>
            <w:rStyle w:val="Hyperlink"/>
            <w:rtl/>
          </w:rPr>
          <w:t xml:space="preserve"> محمد بن </w:t>
        </w:r>
        <w:r w:rsidRPr="005513C0">
          <w:rPr>
            <w:rStyle w:val="Hyperlink"/>
            <w:rFonts w:hint="cs"/>
            <w:rtl/>
          </w:rPr>
          <w:t>ی</w:t>
        </w:r>
        <w:r w:rsidRPr="005513C0">
          <w:rPr>
            <w:rStyle w:val="Hyperlink"/>
            <w:rFonts w:hint="eastAsia"/>
            <w:rtl/>
          </w:rPr>
          <w:t>عقوب</w:t>
        </w:r>
        <w:r w:rsidRPr="005513C0">
          <w:rPr>
            <w:rStyle w:val="Hyperlink"/>
            <w:rtl/>
          </w:rPr>
          <w:t xml:space="preserve"> کل</w:t>
        </w:r>
        <w:r w:rsidRPr="005513C0">
          <w:rPr>
            <w:rStyle w:val="Hyperlink"/>
            <w:rFonts w:hint="cs"/>
            <w:rtl/>
          </w:rPr>
          <w:t>ی</w:t>
        </w:r>
        <w:r w:rsidRPr="005513C0">
          <w:rPr>
            <w:rStyle w:val="Hyperlink"/>
            <w:rFonts w:hint="eastAsia"/>
            <w:rtl/>
          </w:rPr>
          <w:t>ن</w:t>
        </w:r>
        <w:r w:rsidRPr="005513C0">
          <w:rPr>
            <w:rStyle w:val="Hyperlink"/>
            <w:rFonts w:hint="cs"/>
            <w:rtl/>
          </w:rPr>
          <w:t>ی</w:t>
        </w:r>
        <w:r w:rsidRPr="005513C0">
          <w:rPr>
            <w:rStyle w:val="Hyperlink"/>
            <w:rFonts w:hint="eastAsia"/>
            <w:rtl/>
          </w:rPr>
          <w:t>،</w:t>
        </w:r>
        <w:r w:rsidRPr="005513C0">
          <w:rPr>
            <w:rStyle w:val="Hyperlink"/>
            <w:rtl/>
          </w:rPr>
          <w:t xml:space="preserve"> ج7، ص406.</w:t>
        </w:r>
      </w:hyperlink>
    </w:p>
  </w:footnote>
  <w:footnote w:id="4">
    <w:p w14:paraId="5C091C43" w14:textId="2FA45FE9" w:rsidR="002E2A0E" w:rsidRPr="00542C5F" w:rsidRDefault="002E2A0E" w:rsidP="001F5D29">
      <w:pPr>
        <w:pStyle w:val="FootnoteText"/>
      </w:pPr>
      <w:r w:rsidRPr="00542C5F">
        <w:footnoteRef/>
      </w:r>
      <w:r w:rsidRPr="00542C5F">
        <w:rPr>
          <w:rtl/>
        </w:rPr>
        <w:t xml:space="preserve"> </w:t>
      </w:r>
      <w:hyperlink r:id="rId3" w:history="1">
        <w:r>
          <w:rPr>
            <w:rStyle w:val="Hyperlink"/>
            <w:rFonts w:hint="cs"/>
            <w:rtl/>
          </w:rPr>
          <w:t>همان</w:t>
        </w:r>
        <w:r w:rsidRPr="00542C5F">
          <w:rPr>
            <w:rStyle w:val="Hyperlink"/>
            <w:rFonts w:hint="eastAsia"/>
            <w:rtl/>
          </w:rPr>
          <w:t>،</w:t>
        </w:r>
        <w:r w:rsidRPr="00542C5F">
          <w:rPr>
            <w:rStyle w:val="Hyperlink"/>
            <w:rtl/>
          </w:rPr>
          <w:t xml:space="preserve"> ج1، ص32.</w:t>
        </w:r>
      </w:hyperlink>
    </w:p>
  </w:footnote>
  <w:footnote w:id="5">
    <w:p w14:paraId="648E0FCD" w14:textId="5770BE47" w:rsidR="002E2A0E" w:rsidRPr="00F27EC1" w:rsidRDefault="002E2A0E" w:rsidP="001F5D29">
      <w:pPr>
        <w:pStyle w:val="FootnoteText"/>
      </w:pPr>
      <w:r w:rsidRPr="00F27EC1">
        <w:footnoteRef/>
      </w:r>
      <w:r w:rsidRPr="00F27EC1">
        <w:rPr>
          <w:rtl/>
        </w:rPr>
        <w:t xml:space="preserve"> </w:t>
      </w:r>
      <w:hyperlink r:id="rId4" w:history="1">
        <w:r>
          <w:rPr>
            <w:rStyle w:val="Hyperlink"/>
            <w:rFonts w:hint="cs"/>
            <w:rtl/>
          </w:rPr>
          <w:t>همان</w:t>
        </w:r>
        <w:r w:rsidRPr="00F27EC1">
          <w:rPr>
            <w:rStyle w:val="Hyperlink"/>
            <w:rFonts w:hint="eastAsia"/>
            <w:rtl/>
          </w:rPr>
          <w:t>،</w:t>
        </w:r>
        <w:r w:rsidRPr="00F27EC1">
          <w:rPr>
            <w:rStyle w:val="Hyperlink"/>
            <w:rtl/>
          </w:rPr>
          <w:t xml:space="preserve"> </w:t>
        </w:r>
        <w:r w:rsidRPr="00F27EC1">
          <w:rPr>
            <w:rStyle w:val="Hyperlink"/>
            <w:rtl/>
          </w:rPr>
          <w:t>ج7، ص406.</w:t>
        </w:r>
      </w:hyperlink>
    </w:p>
  </w:footnote>
  <w:footnote w:id="6">
    <w:p w14:paraId="39012708" w14:textId="73EC50D8" w:rsidR="002E2A0E" w:rsidRPr="005D080A" w:rsidRDefault="002E2A0E" w:rsidP="001F5D29">
      <w:pPr>
        <w:pStyle w:val="FootnoteText"/>
        <w:rPr>
          <w:rtl/>
        </w:rPr>
      </w:pPr>
      <w:r w:rsidRPr="005D080A">
        <w:footnoteRef/>
      </w:r>
      <w:r w:rsidRPr="005D080A">
        <w:rPr>
          <w:rtl/>
        </w:rPr>
        <w:t xml:space="preserve"> </w:t>
      </w:r>
      <w:hyperlink r:id="rId5" w:history="1">
        <w:r w:rsidRPr="005D080A">
          <w:rPr>
            <w:rStyle w:val="Hyperlink"/>
            <w:rtl/>
          </w:rPr>
          <w:t>تهذ</w:t>
        </w:r>
        <w:r w:rsidRPr="005D080A">
          <w:rPr>
            <w:rStyle w:val="Hyperlink"/>
            <w:rFonts w:hint="cs"/>
            <w:rtl/>
          </w:rPr>
          <w:t>ی</w:t>
        </w:r>
        <w:r w:rsidRPr="005D080A">
          <w:rPr>
            <w:rStyle w:val="Hyperlink"/>
            <w:rFonts w:hint="eastAsia"/>
            <w:rtl/>
          </w:rPr>
          <w:t>ب</w:t>
        </w:r>
        <w:r w:rsidRPr="005D080A">
          <w:rPr>
            <w:rStyle w:val="Hyperlink"/>
            <w:rtl/>
          </w:rPr>
          <w:t xml:space="preserve"> </w:t>
        </w:r>
        <w:r w:rsidRPr="005D080A">
          <w:rPr>
            <w:rStyle w:val="Hyperlink"/>
            <w:rtl/>
          </w:rPr>
          <w:t>الاحکام، ش</w:t>
        </w:r>
        <w:r w:rsidRPr="005D080A">
          <w:rPr>
            <w:rStyle w:val="Hyperlink"/>
            <w:rFonts w:hint="cs"/>
            <w:rtl/>
          </w:rPr>
          <w:t>ی</w:t>
        </w:r>
        <w:r w:rsidRPr="005D080A">
          <w:rPr>
            <w:rStyle w:val="Hyperlink"/>
            <w:rFonts w:hint="eastAsia"/>
            <w:rtl/>
          </w:rPr>
          <w:t>خ</w:t>
        </w:r>
        <w:r w:rsidRPr="005D080A">
          <w:rPr>
            <w:rStyle w:val="Hyperlink"/>
            <w:rtl/>
          </w:rPr>
          <w:t xml:space="preserve"> طوس</w:t>
        </w:r>
        <w:r w:rsidRPr="005D080A">
          <w:rPr>
            <w:rStyle w:val="Hyperlink"/>
            <w:rFonts w:hint="cs"/>
            <w:rtl/>
          </w:rPr>
          <w:t>ی</w:t>
        </w:r>
        <w:r w:rsidRPr="005D080A">
          <w:rPr>
            <w:rStyle w:val="Hyperlink"/>
            <w:rFonts w:hint="eastAsia"/>
            <w:rtl/>
          </w:rPr>
          <w:t>،</w:t>
        </w:r>
        <w:r w:rsidRPr="005D080A">
          <w:rPr>
            <w:rStyle w:val="Hyperlink"/>
            <w:rtl/>
          </w:rPr>
          <w:t xml:space="preserve"> ج6، ص219.</w:t>
        </w:r>
      </w:hyperlink>
    </w:p>
  </w:footnote>
  <w:footnote w:id="7">
    <w:p w14:paraId="7C432589" w14:textId="75B0F8FB" w:rsidR="002E2A0E" w:rsidRPr="00E67E19" w:rsidRDefault="002E2A0E" w:rsidP="001F5D29">
      <w:pPr>
        <w:pStyle w:val="FootnoteText"/>
        <w:rPr>
          <w:rtl/>
        </w:rPr>
      </w:pPr>
      <w:r w:rsidRPr="00E67E19">
        <w:footnoteRef/>
      </w:r>
      <w:r w:rsidRPr="00E67E19">
        <w:rPr>
          <w:rtl/>
        </w:rPr>
        <w:t xml:space="preserve"> </w:t>
      </w:r>
      <w:hyperlink r:id="rId6" w:history="1">
        <w:r w:rsidRPr="00E67E19">
          <w:rPr>
            <w:rStyle w:val="Hyperlink"/>
            <w:rtl/>
          </w:rPr>
          <w:t>القضاء والشهادات</w:t>
        </w:r>
        <w:r w:rsidRPr="00E67E19">
          <w:rPr>
            <w:rStyle w:val="Hyperlink"/>
            <w:rFonts w:hint="cs"/>
            <w:rtl/>
          </w:rPr>
          <w:t>،</w:t>
        </w:r>
        <w:r w:rsidRPr="00E67E19">
          <w:rPr>
            <w:rStyle w:val="Hyperlink"/>
            <w:rtl/>
          </w:rPr>
          <w:t xml:space="preserve"> </w:t>
        </w:r>
        <w:r w:rsidRPr="00E67E19">
          <w:rPr>
            <w:rStyle w:val="Hyperlink"/>
            <w:rFonts w:hint="cs"/>
            <w:rtl/>
          </w:rPr>
          <w:t>الخوئي،</w:t>
        </w:r>
        <w:r w:rsidRPr="00E67E19">
          <w:rPr>
            <w:rStyle w:val="Hyperlink"/>
            <w:rtl/>
          </w:rPr>
          <w:t xml:space="preserve"> </w:t>
        </w:r>
        <w:r w:rsidRPr="00E67E19">
          <w:rPr>
            <w:rStyle w:val="Hyperlink"/>
            <w:rFonts w:hint="cs"/>
            <w:rtl/>
          </w:rPr>
          <w:t>السيد</w:t>
        </w:r>
        <w:r w:rsidRPr="00E67E19">
          <w:rPr>
            <w:rStyle w:val="Hyperlink"/>
            <w:rtl/>
          </w:rPr>
          <w:t xml:space="preserve"> </w:t>
        </w:r>
        <w:r w:rsidRPr="00E67E19">
          <w:rPr>
            <w:rStyle w:val="Hyperlink"/>
            <w:rFonts w:hint="cs"/>
            <w:rtl/>
          </w:rPr>
          <w:t>ابوالقاسم،</w:t>
        </w:r>
        <w:r w:rsidRPr="00E67E19">
          <w:rPr>
            <w:rStyle w:val="Hyperlink"/>
            <w:rtl/>
          </w:rPr>
          <w:t xml:space="preserve"> </w:t>
        </w:r>
        <w:r w:rsidRPr="00E67E19">
          <w:rPr>
            <w:rStyle w:val="Hyperlink"/>
            <w:rFonts w:hint="cs"/>
            <w:rtl/>
          </w:rPr>
          <w:t>ج</w:t>
        </w:r>
        <w:r w:rsidRPr="00E67E19">
          <w:rPr>
            <w:rStyle w:val="Hyperlink"/>
            <w:rtl/>
          </w:rPr>
          <w:t>1</w:t>
        </w:r>
        <w:r w:rsidRPr="00E67E19">
          <w:rPr>
            <w:rStyle w:val="Hyperlink"/>
            <w:rFonts w:hint="cs"/>
            <w:rtl/>
          </w:rPr>
          <w:t>،</w:t>
        </w:r>
        <w:r w:rsidRPr="00E67E19">
          <w:rPr>
            <w:rStyle w:val="Hyperlink"/>
            <w:rtl/>
          </w:rPr>
          <w:t xml:space="preserve"> </w:t>
        </w:r>
        <w:r w:rsidRPr="00E67E19">
          <w:rPr>
            <w:rStyle w:val="Hyperlink"/>
            <w:rFonts w:hint="cs"/>
            <w:rtl/>
          </w:rPr>
          <w:t>ص</w:t>
        </w:r>
        <w:r w:rsidRPr="00E67E19">
          <w:rPr>
            <w:rStyle w:val="Hyperlink"/>
            <w:rtl/>
          </w:rPr>
          <w:t>26.</w:t>
        </w:r>
      </w:hyperlink>
    </w:p>
  </w:footnote>
  <w:footnote w:id="8">
    <w:p w14:paraId="3703EB7C" w14:textId="1FCAB093" w:rsidR="002E2A0E" w:rsidRPr="002B5EF2" w:rsidRDefault="002E2A0E" w:rsidP="001F5D29">
      <w:pPr>
        <w:pStyle w:val="FootnoteText"/>
        <w:rPr>
          <w:rtl/>
        </w:rPr>
      </w:pPr>
      <w:r w:rsidRPr="002B5EF2">
        <w:footnoteRef/>
      </w:r>
      <w:r w:rsidRPr="002B5EF2">
        <w:rPr>
          <w:rtl/>
        </w:rPr>
        <w:t xml:space="preserve"> </w:t>
      </w:r>
      <w:hyperlink r:id="rId7" w:history="1">
        <w:r>
          <w:rPr>
            <w:rStyle w:val="Hyperlink"/>
            <w:rFonts w:hint="cs"/>
            <w:rtl/>
          </w:rPr>
          <w:t>همان</w:t>
        </w:r>
        <w:r w:rsidRPr="002B5EF2">
          <w:rPr>
            <w:rStyle w:val="Hyperlink"/>
            <w:rFonts w:hint="cs"/>
            <w:rtl/>
          </w:rPr>
          <w:t>،</w:t>
        </w:r>
        <w:r w:rsidRPr="002B5EF2">
          <w:rPr>
            <w:rStyle w:val="Hyperlink"/>
            <w:rtl/>
          </w:rPr>
          <w:t xml:space="preserve"> </w:t>
        </w:r>
        <w:r w:rsidRPr="002B5EF2">
          <w:rPr>
            <w:rStyle w:val="Hyperlink"/>
            <w:rFonts w:hint="cs"/>
            <w:rtl/>
          </w:rPr>
          <w:t>ج</w:t>
        </w:r>
        <w:r w:rsidRPr="002B5EF2">
          <w:rPr>
            <w:rStyle w:val="Hyperlink"/>
            <w:rtl/>
          </w:rPr>
          <w:t>1</w:t>
        </w:r>
        <w:r w:rsidRPr="002B5EF2">
          <w:rPr>
            <w:rStyle w:val="Hyperlink"/>
            <w:rFonts w:hint="cs"/>
            <w:rtl/>
          </w:rPr>
          <w:t>،</w:t>
        </w:r>
        <w:r w:rsidRPr="002B5EF2">
          <w:rPr>
            <w:rStyle w:val="Hyperlink"/>
            <w:rtl/>
          </w:rPr>
          <w:t xml:space="preserve"> </w:t>
        </w:r>
        <w:r w:rsidRPr="002B5EF2">
          <w:rPr>
            <w:rStyle w:val="Hyperlink"/>
            <w:rFonts w:hint="cs"/>
            <w:rtl/>
          </w:rPr>
          <w:t>ص</w:t>
        </w:r>
        <w:r w:rsidRPr="002B5EF2">
          <w:rPr>
            <w:rStyle w:val="Hyperlink"/>
            <w:rtl/>
          </w:rPr>
          <w:t>31.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55CD8" w14:textId="77777777" w:rsidR="002E2A0E" w:rsidRDefault="002E2A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0DAE5" w14:textId="77777777" w:rsidR="002E2A0E" w:rsidRPr="001D2E9A" w:rsidRDefault="002E2A0E"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5" w:name="BokNum"/>
    <w:bookmarkEnd w:id="5"/>
    <w:r>
      <w:rPr>
        <w:b/>
        <w:bCs/>
        <w:sz w:val="20"/>
        <w:szCs w:val="24"/>
        <w:rtl/>
      </w:rPr>
      <w:t>113</w:t>
    </w:r>
    <w:r>
      <w:rPr>
        <w:rFonts w:hint="cs"/>
        <w:b/>
        <w:bCs/>
        <w:sz w:val="20"/>
        <w:szCs w:val="24"/>
        <w:rtl/>
      </w:rPr>
      <w:tab/>
    </w:r>
    <w:r w:rsidRPr="00C32A7E">
      <w:rPr>
        <w:rFonts w:hint="cs"/>
        <w:b/>
        <w:bCs/>
        <w:color w:val="632423" w:themeColor="accent2" w:themeShade="80"/>
        <w:sz w:val="20"/>
        <w:szCs w:val="24"/>
        <w:rtl/>
      </w:rPr>
      <w:t xml:space="preserve">درس خارج </w:t>
    </w:r>
    <w:bookmarkStart w:id="6" w:name="Bokdars"/>
    <w:bookmarkEnd w:id="6"/>
    <w:r>
      <w:rPr>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7" w:name="Bokostad"/>
    <w:bookmarkEnd w:id="7"/>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8" w:name="BokTarikh"/>
    <w:bookmarkEnd w:id="8"/>
    <w:r>
      <w:rPr>
        <w:sz w:val="24"/>
        <w:szCs w:val="24"/>
        <w:rtl/>
      </w:rPr>
      <w:t>25 /3 /1399</w:t>
    </w:r>
  </w:p>
  <w:p w14:paraId="0B1A43B5" w14:textId="77777777" w:rsidR="002E2A0E" w:rsidRPr="00F16B53" w:rsidRDefault="002E2A0E"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9" w:name="BokSabj"/>
    <w:bookmarkEnd w:id="9"/>
    <w:r>
      <w:rPr>
        <w:color w:val="000000" w:themeColor="text1"/>
        <w:sz w:val="24"/>
        <w:szCs w:val="24"/>
        <w:rtl/>
      </w:rPr>
      <w:t>القضا</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0" w:name="Bokmoqarer"/>
    <w:bookmarkEnd w:id="10"/>
    <w:r>
      <w:rPr>
        <w:sz w:val="24"/>
        <w:szCs w:val="24"/>
        <w:rtl/>
      </w:rPr>
      <w:t>مهد</w:t>
    </w:r>
    <w:r>
      <w:rPr>
        <w:rFonts w:hint="cs"/>
        <w:sz w:val="24"/>
        <w:szCs w:val="24"/>
        <w:rtl/>
      </w:rPr>
      <w:t>ی</w:t>
    </w:r>
    <w:r>
      <w:rPr>
        <w:sz w:val="24"/>
        <w:szCs w:val="24"/>
        <w:rtl/>
      </w:rPr>
      <w:t xml:space="preserve"> خسروب</w:t>
    </w:r>
    <w:r>
      <w:rPr>
        <w:rFonts w:hint="cs"/>
        <w:sz w:val="24"/>
        <w:szCs w:val="24"/>
        <w:rtl/>
      </w:rPr>
      <w:t>ی</w:t>
    </w:r>
    <w:r>
      <w:rPr>
        <w:rFonts w:hint="eastAsia"/>
        <w:sz w:val="24"/>
        <w:szCs w:val="24"/>
        <w:rtl/>
      </w:rPr>
      <w:t>گ</w:t>
    </w:r>
    <w:r>
      <w:rPr>
        <w:rFonts w:hint="cs"/>
        <w:sz w:val="24"/>
        <w:szCs w:val="24"/>
        <w:rtl/>
      </w:rPr>
      <w:t xml:space="preserve">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1" w:name="BokSabj2"/>
    <w:bookmarkEnd w:id="11"/>
    <w:r>
      <w:rPr>
        <w:sz w:val="24"/>
        <w:szCs w:val="24"/>
        <w:rtl/>
      </w:rPr>
      <w:t>شروط قاض</w:t>
    </w:r>
    <w:r>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1B617" w14:textId="77777777" w:rsidR="002E2A0E" w:rsidRDefault="002E2A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EBE"/>
    <w:rsid w:val="00000F4E"/>
    <w:rsid w:val="000072A3"/>
    <w:rsid w:val="00024FDB"/>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0E41"/>
    <w:rsid w:val="001A1BC1"/>
    <w:rsid w:val="001A1EA5"/>
    <w:rsid w:val="001A2574"/>
    <w:rsid w:val="001A27D7"/>
    <w:rsid w:val="001A294E"/>
    <w:rsid w:val="001A4ED8"/>
    <w:rsid w:val="001B2488"/>
    <w:rsid w:val="001B6799"/>
    <w:rsid w:val="001C1362"/>
    <w:rsid w:val="001D2E9A"/>
    <w:rsid w:val="001D597F"/>
    <w:rsid w:val="001E3FD4"/>
    <w:rsid w:val="001F5D29"/>
    <w:rsid w:val="0020241A"/>
    <w:rsid w:val="00203821"/>
    <w:rsid w:val="00211632"/>
    <w:rsid w:val="0021630D"/>
    <w:rsid w:val="0024121B"/>
    <w:rsid w:val="00247D2F"/>
    <w:rsid w:val="00250FDC"/>
    <w:rsid w:val="00256560"/>
    <w:rsid w:val="00256BE2"/>
    <w:rsid w:val="0027605E"/>
    <w:rsid w:val="00281E00"/>
    <w:rsid w:val="00294A52"/>
    <w:rsid w:val="002B244D"/>
    <w:rsid w:val="002B575F"/>
    <w:rsid w:val="002B729B"/>
    <w:rsid w:val="002C23B5"/>
    <w:rsid w:val="002C53A2"/>
    <w:rsid w:val="002D0040"/>
    <w:rsid w:val="002D2FA8"/>
    <w:rsid w:val="002E220F"/>
    <w:rsid w:val="002E2A0E"/>
    <w:rsid w:val="00307311"/>
    <w:rsid w:val="0032100F"/>
    <w:rsid w:val="0033402C"/>
    <w:rsid w:val="00340521"/>
    <w:rsid w:val="00345C73"/>
    <w:rsid w:val="00354A99"/>
    <w:rsid w:val="00360311"/>
    <w:rsid w:val="00361922"/>
    <w:rsid w:val="0037339B"/>
    <w:rsid w:val="00386C11"/>
    <w:rsid w:val="00394464"/>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7FAF"/>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46F8"/>
    <w:rsid w:val="006162A2"/>
    <w:rsid w:val="006240DA"/>
    <w:rsid w:val="0063256E"/>
    <w:rsid w:val="00633F04"/>
    <w:rsid w:val="00635219"/>
    <w:rsid w:val="00635EC0"/>
    <w:rsid w:val="00640B58"/>
    <w:rsid w:val="00651B02"/>
    <w:rsid w:val="00651B19"/>
    <w:rsid w:val="00660A29"/>
    <w:rsid w:val="00682EEF"/>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54E0"/>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298E"/>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140C"/>
    <w:rsid w:val="00BE29DD"/>
    <w:rsid w:val="00C066AF"/>
    <w:rsid w:val="00C10E06"/>
    <w:rsid w:val="00C145B8"/>
    <w:rsid w:val="00C2438F"/>
    <w:rsid w:val="00C31AF0"/>
    <w:rsid w:val="00C32A7E"/>
    <w:rsid w:val="00C34F28"/>
    <w:rsid w:val="00C368DF"/>
    <w:rsid w:val="00C442C5"/>
    <w:rsid w:val="00C57101"/>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4222"/>
    <w:rsid w:val="00E00219"/>
    <w:rsid w:val="00E0316B"/>
    <w:rsid w:val="00E25E10"/>
    <w:rsid w:val="00E50B41"/>
    <w:rsid w:val="00E5219B"/>
    <w:rsid w:val="00E52D07"/>
    <w:rsid w:val="00E5518B"/>
    <w:rsid w:val="00E609FE"/>
    <w:rsid w:val="00E630BE"/>
    <w:rsid w:val="00E75920"/>
    <w:rsid w:val="00E80D96"/>
    <w:rsid w:val="00E82FDA"/>
    <w:rsid w:val="00E871FA"/>
    <w:rsid w:val="00E936A4"/>
    <w:rsid w:val="00E954BB"/>
    <w:rsid w:val="00E97DA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D42F1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1F5D29"/>
  </w:style>
  <w:style w:type="character" w:styleId="FollowedHyperlink">
    <w:name w:val="FollowedHyperlink"/>
    <w:basedOn w:val="DefaultParagraphFont"/>
    <w:uiPriority w:val="99"/>
    <w:semiHidden/>
    <w:unhideWhenUsed/>
    <w:rsid w:val="00682E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1/32/&#1608;&#1585;&#1579;&#1577;" TargetMode="External"/><Relationship Id="rId7" Type="http://schemas.openxmlformats.org/officeDocument/2006/relationships/hyperlink" Target="http://lib.eshia.ir/11208/1/31/&#1605;&#1705;&#1585;&#1605;" TargetMode="External"/><Relationship Id="rId2" Type="http://schemas.openxmlformats.org/officeDocument/2006/relationships/hyperlink" Target="http://lib.eshia.ir/11005/7/406/&#1587;&#1604;&#1610;&#1605;&#1575;&#1606;" TargetMode="External"/><Relationship Id="rId1" Type="http://schemas.openxmlformats.org/officeDocument/2006/relationships/hyperlink" Target="http://lib.eshia.ir/11005/1/23/" TargetMode="External"/><Relationship Id="rId6" Type="http://schemas.openxmlformats.org/officeDocument/2006/relationships/hyperlink" Target="http://lib.eshia.ir/11208/1/26/&#1575;&#1582;&#1578;&#1740;&#1575;&#1585;" TargetMode="External"/><Relationship Id="rId5" Type="http://schemas.openxmlformats.org/officeDocument/2006/relationships/hyperlink" Target="http://lib.eshia.ir/10083/6/219/&#1602;&#1590;&#1575;&#1740;&#1575;&#1606;&#1575;" TargetMode="External"/><Relationship Id="rId4" Type="http://schemas.openxmlformats.org/officeDocument/2006/relationships/hyperlink" Target="http://lib.eshia.ir/11005/7/406/&#1575;&#1587;&#1581;&#1575;&#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279C7-6DA1-424E-A8C0-EDA7A8B00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901</Words>
  <Characters>5137</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6026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2020-08-01T08:32:00Z</cp:lastPrinted>
  <dcterms:created xsi:type="dcterms:W3CDTF">2020-08-01T08:32:00Z</dcterms:created>
  <dcterms:modified xsi:type="dcterms:W3CDTF">2020-08-01T08:35:00Z</dcterms:modified>
  <cp:contentStatus>ویرایش 2.5</cp:contentStatus>
  <cp:version>2.7</cp:version>
</cp:coreProperties>
</file>