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E3B71" w14:textId="77777777" w:rsidR="008B750B" w:rsidRPr="008A522A" w:rsidRDefault="00783473" w:rsidP="009C66D5">
      <w:pPr>
        <w:jc w:val="center"/>
        <w:rPr>
          <w:rtl/>
        </w:rPr>
      </w:pPr>
      <w:r>
        <w:rPr>
          <w:rFonts w:hint="cs"/>
          <w:noProof/>
          <w:rtl/>
        </w:rPr>
        <w:drawing>
          <wp:inline distT="0" distB="0" distL="0" distR="0" wp14:anchorId="256E9475" wp14:editId="1E42254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EAF58EA" w14:textId="2A7D46E0" w:rsidR="00A066CC"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6872071" w:history="1">
        <w:r w:rsidR="00A066CC" w:rsidRPr="00043325">
          <w:rPr>
            <w:rStyle w:val="Hyperlink"/>
            <w:noProof/>
            <w:rtl/>
          </w:rPr>
          <w:t>استدلال صاحب جواهر بر مشروع</w:t>
        </w:r>
        <w:r w:rsidR="00A066CC" w:rsidRPr="00043325">
          <w:rPr>
            <w:rStyle w:val="Hyperlink"/>
            <w:rFonts w:hint="cs"/>
            <w:noProof/>
            <w:rtl/>
          </w:rPr>
          <w:t>ی</w:t>
        </w:r>
        <w:r w:rsidR="00A066CC" w:rsidRPr="00043325">
          <w:rPr>
            <w:rStyle w:val="Hyperlink"/>
            <w:rFonts w:hint="eastAsia"/>
            <w:noProof/>
            <w:rtl/>
          </w:rPr>
          <w:t>ت</w:t>
        </w:r>
        <w:r w:rsidR="00A066CC" w:rsidRPr="00043325">
          <w:rPr>
            <w:rStyle w:val="Hyperlink"/>
            <w:noProof/>
            <w:rtl/>
          </w:rPr>
          <w:t xml:space="preserve"> قضا</w:t>
        </w:r>
        <w:r w:rsidR="00A066CC" w:rsidRPr="00043325">
          <w:rPr>
            <w:rStyle w:val="Hyperlink"/>
            <w:rFonts w:hint="cs"/>
            <w:noProof/>
            <w:rtl/>
          </w:rPr>
          <w:t>ی</w:t>
        </w:r>
        <w:r w:rsidR="00A066CC" w:rsidRPr="00043325">
          <w:rPr>
            <w:rStyle w:val="Hyperlink"/>
            <w:noProof/>
            <w:rtl/>
          </w:rPr>
          <w:t xml:space="preserve"> غ</w:t>
        </w:r>
        <w:r w:rsidR="00A066CC" w:rsidRPr="00043325">
          <w:rPr>
            <w:rStyle w:val="Hyperlink"/>
            <w:rFonts w:hint="cs"/>
            <w:noProof/>
            <w:rtl/>
          </w:rPr>
          <w:t>ی</w:t>
        </w:r>
        <w:r w:rsidR="00A066CC" w:rsidRPr="00043325">
          <w:rPr>
            <w:rStyle w:val="Hyperlink"/>
            <w:rFonts w:hint="eastAsia"/>
            <w:noProof/>
            <w:rtl/>
          </w:rPr>
          <w:t>ر</w:t>
        </w:r>
        <w:r w:rsidR="00A066CC" w:rsidRPr="00043325">
          <w:rPr>
            <w:rStyle w:val="Hyperlink"/>
            <w:noProof/>
            <w:rtl/>
          </w:rPr>
          <w:t xml:space="preserve"> مجتهد</w:t>
        </w:r>
        <w:r w:rsidR="00A066CC">
          <w:rPr>
            <w:noProof/>
            <w:webHidden/>
            <w:rtl/>
          </w:rPr>
          <w:tab/>
        </w:r>
        <w:r w:rsidR="00A066CC">
          <w:rPr>
            <w:noProof/>
            <w:webHidden/>
            <w:rtl/>
          </w:rPr>
          <w:fldChar w:fldCharType="begin"/>
        </w:r>
        <w:r w:rsidR="00A066CC">
          <w:rPr>
            <w:noProof/>
            <w:webHidden/>
            <w:rtl/>
          </w:rPr>
          <w:instrText xml:space="preserve"> </w:instrText>
        </w:r>
        <w:r w:rsidR="00A066CC">
          <w:rPr>
            <w:noProof/>
            <w:webHidden/>
          </w:rPr>
          <w:instrText>PAGEREF</w:instrText>
        </w:r>
        <w:r w:rsidR="00A066CC">
          <w:rPr>
            <w:noProof/>
            <w:webHidden/>
            <w:rtl/>
          </w:rPr>
          <w:instrText xml:space="preserve"> _</w:instrText>
        </w:r>
        <w:r w:rsidR="00A066CC">
          <w:rPr>
            <w:noProof/>
            <w:webHidden/>
          </w:rPr>
          <w:instrText>Toc</w:instrText>
        </w:r>
        <w:r w:rsidR="00A066CC">
          <w:rPr>
            <w:noProof/>
            <w:webHidden/>
            <w:rtl/>
          </w:rPr>
          <w:instrText xml:space="preserve">46872071 </w:instrText>
        </w:r>
        <w:r w:rsidR="00A066CC">
          <w:rPr>
            <w:noProof/>
            <w:webHidden/>
          </w:rPr>
          <w:instrText>\h</w:instrText>
        </w:r>
        <w:r w:rsidR="00A066CC">
          <w:rPr>
            <w:noProof/>
            <w:webHidden/>
            <w:rtl/>
          </w:rPr>
          <w:instrText xml:space="preserve"> </w:instrText>
        </w:r>
        <w:r w:rsidR="00A066CC">
          <w:rPr>
            <w:noProof/>
            <w:webHidden/>
            <w:rtl/>
          </w:rPr>
        </w:r>
        <w:r w:rsidR="00A066CC">
          <w:rPr>
            <w:noProof/>
            <w:webHidden/>
            <w:rtl/>
          </w:rPr>
          <w:fldChar w:fldCharType="separate"/>
        </w:r>
        <w:r w:rsidR="00A34F0C">
          <w:rPr>
            <w:noProof/>
            <w:webHidden/>
            <w:rtl/>
          </w:rPr>
          <w:t>1</w:t>
        </w:r>
        <w:r w:rsidR="00A066CC">
          <w:rPr>
            <w:noProof/>
            <w:webHidden/>
            <w:rtl/>
          </w:rPr>
          <w:fldChar w:fldCharType="end"/>
        </w:r>
      </w:hyperlink>
    </w:p>
    <w:p w14:paraId="25CB6419" w14:textId="27F31520" w:rsidR="00C91EB6" w:rsidRPr="00C91EB6" w:rsidRDefault="00A01522" w:rsidP="00C91EB6">
      <w:r>
        <w:rPr>
          <w:rFonts w:cs="B Titr"/>
          <w:noProof/>
          <w:webHidden/>
          <w:color w:val="632423" w:themeColor="accent2" w:themeShade="80"/>
          <w:szCs w:val="24"/>
          <w:rtl/>
        </w:rPr>
        <w:fldChar w:fldCharType="end"/>
      </w:r>
    </w:p>
    <w:p w14:paraId="06CBEB47"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05464">
        <w:rPr>
          <w:rtl/>
        </w:rPr>
        <w:t>شروط قاض</w:t>
      </w:r>
      <w:r w:rsidR="00405464">
        <w:rPr>
          <w:rFonts w:hint="cs"/>
          <w:rtl/>
        </w:rPr>
        <w:t>ی</w:t>
      </w:r>
      <w:r w:rsidR="00025B70">
        <w:rPr>
          <w:rFonts w:hint="cs"/>
          <w:rtl/>
        </w:rPr>
        <w:t xml:space="preserve"> </w:t>
      </w:r>
      <w:r w:rsidR="00386C11" w:rsidRPr="00A6366F">
        <w:rPr>
          <w:rFonts w:hint="cs"/>
          <w:rtl/>
        </w:rPr>
        <w:t>/</w:t>
      </w:r>
      <w:bookmarkStart w:id="1" w:name="BokSabj_d"/>
      <w:bookmarkEnd w:id="1"/>
      <w:r w:rsidR="00405464">
        <w:rPr>
          <w:rtl/>
        </w:rPr>
        <w:t>القضا</w:t>
      </w:r>
      <w:r w:rsidR="00386C11" w:rsidRPr="00A6366F">
        <w:rPr>
          <w:rFonts w:hint="cs"/>
          <w:rtl/>
        </w:rPr>
        <w:t xml:space="preserve"> /</w:t>
      </w:r>
      <w:bookmarkStart w:id="2" w:name="Bokkolli"/>
      <w:bookmarkEnd w:id="2"/>
      <w:r w:rsidR="00405464">
        <w:rPr>
          <w:rtl/>
        </w:rPr>
        <w:t xml:space="preserve">کتاب القضا </w:t>
      </w:r>
      <w:r w:rsidR="001B6799" w:rsidRPr="00A6366F">
        <w:rPr>
          <w:rFonts w:hint="cs"/>
          <w:rtl/>
        </w:rPr>
        <w:t xml:space="preserve"> </w:t>
      </w:r>
    </w:p>
    <w:p w14:paraId="580DAE40"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21169FEF" w14:textId="4485A637" w:rsidR="008C69CC" w:rsidRDefault="008C69CC" w:rsidP="008C69CC">
      <w:pPr>
        <w:jc w:val="both"/>
        <w:rPr>
          <w:sz w:val="28"/>
          <w:rtl/>
        </w:rPr>
      </w:pPr>
      <w:r w:rsidRPr="00F3232A">
        <w:rPr>
          <w:rFonts w:hint="cs"/>
          <w:sz w:val="28"/>
          <w:rtl/>
        </w:rPr>
        <w:t xml:space="preserve">بحث ما در اشتراط اجتهاد در قاضی بود. بحث در ادله ای بود که ممکن بود از آنها مشروعیت قضای عامی استفاده شود. گفتیم ادعا شده است در زمان معصومین علیهم السلام عده ای از مقلدین به عنوان قاضی منصوب شده </w:t>
      </w:r>
      <w:r w:rsidR="00E77B4C">
        <w:rPr>
          <w:rFonts w:hint="cs"/>
          <w:sz w:val="28"/>
          <w:rtl/>
        </w:rPr>
        <w:t>ا</w:t>
      </w:r>
      <w:r w:rsidRPr="00F3232A">
        <w:rPr>
          <w:rFonts w:hint="cs"/>
          <w:sz w:val="28"/>
          <w:rtl/>
        </w:rPr>
        <w:t>ند.</w:t>
      </w:r>
    </w:p>
    <w:p w14:paraId="4569125B" w14:textId="5B6644DE" w:rsidR="008C69CC" w:rsidRPr="00F3232A" w:rsidRDefault="00EC3372" w:rsidP="008C69CC">
      <w:pPr>
        <w:pStyle w:val="Heading1"/>
        <w:rPr>
          <w:rFonts w:cs="B Badr"/>
          <w:color w:val="auto"/>
          <w:szCs w:val="28"/>
          <w:rtl/>
        </w:rPr>
      </w:pPr>
      <w:bookmarkStart w:id="3" w:name="_Toc46872071"/>
      <w:r>
        <w:rPr>
          <w:rFonts w:hint="cs"/>
          <w:rtl/>
        </w:rPr>
        <w:t>استدلال صاحب جواهر بر مشروعیت</w:t>
      </w:r>
      <w:r w:rsidR="008C69CC">
        <w:rPr>
          <w:rFonts w:hint="cs"/>
          <w:rtl/>
        </w:rPr>
        <w:t xml:space="preserve"> قضای غیر مجتهد</w:t>
      </w:r>
      <w:bookmarkEnd w:id="3"/>
    </w:p>
    <w:p w14:paraId="7C026365" w14:textId="77777777" w:rsidR="008C69CC" w:rsidRPr="00F3232A" w:rsidRDefault="008C69CC" w:rsidP="008C69CC">
      <w:pPr>
        <w:jc w:val="both"/>
        <w:rPr>
          <w:sz w:val="28"/>
          <w:rtl/>
        </w:rPr>
      </w:pPr>
      <w:r w:rsidRPr="00F3232A">
        <w:rPr>
          <w:rFonts w:hint="cs"/>
          <w:sz w:val="28"/>
          <w:rtl/>
        </w:rPr>
        <w:t xml:space="preserve"> مرحوم صاحب جواهر می فرماید مفاد برخی از روایات این است که حضرات معصومین علیهم السلام به برخی از اشخاصی که مجتهد نبوده اند اذن در قضاوت داده اند. دیگر اینکه بعضی  از اشخاصی که در زمان معصومین علیهم السلام بودند و اذن در قضا داشتند مجتهد نبودند. </w:t>
      </w:r>
    </w:p>
    <w:p w14:paraId="02AC1627" w14:textId="0ADD7ABD" w:rsidR="008C69CC" w:rsidRPr="00F3232A" w:rsidRDefault="008C69CC" w:rsidP="008C69CC">
      <w:pPr>
        <w:jc w:val="both"/>
        <w:rPr>
          <w:sz w:val="28"/>
          <w:rtl/>
        </w:rPr>
      </w:pPr>
      <w:r w:rsidRPr="00F3232A">
        <w:rPr>
          <w:rFonts w:hint="cs"/>
          <w:sz w:val="28"/>
          <w:rtl/>
        </w:rPr>
        <w:t>مرحوم صاحب جواهر می خواهد به این دو وجه استدلال  کند بر اینکه در قاضی اجتهاد معتبر نیست نه اینکه علم معتبر نیست. صاحب جواهر علاوه بر اینکه شرطیت اجتهاد را قبول ندارد، می فرماید در قاضی علم نیز شرط نیست و تقلید کفایت می کند</w:t>
      </w:r>
      <w:r w:rsidR="00E77B4C">
        <w:rPr>
          <w:rFonts w:hint="cs"/>
          <w:sz w:val="28"/>
          <w:rtl/>
        </w:rPr>
        <w:t>؛</w:t>
      </w:r>
      <w:r w:rsidRPr="00F3232A">
        <w:rPr>
          <w:rFonts w:hint="cs"/>
          <w:sz w:val="28"/>
          <w:rtl/>
        </w:rPr>
        <w:t xml:space="preserve"> بحث دیگر که ایشان ادعا می کند </w:t>
      </w:r>
      <w:r w:rsidR="00E77B4C">
        <w:rPr>
          <w:rFonts w:hint="cs"/>
          <w:sz w:val="28"/>
          <w:rtl/>
        </w:rPr>
        <w:t>هم</w:t>
      </w:r>
      <w:r w:rsidRPr="00F3232A">
        <w:rPr>
          <w:rFonts w:hint="cs"/>
          <w:sz w:val="28"/>
          <w:rtl/>
        </w:rPr>
        <w:t xml:space="preserve">ین است که فقیه ولایت بر نصب قاضی غیر مجتهد دارد. </w:t>
      </w:r>
    </w:p>
    <w:p w14:paraId="1EDA7E68" w14:textId="217AC0E3" w:rsidR="008C69CC" w:rsidRPr="00F3232A" w:rsidRDefault="008C69CC" w:rsidP="008C69CC">
      <w:pPr>
        <w:pStyle w:val="NormalWeb"/>
        <w:bidi/>
        <w:jc w:val="both"/>
        <w:rPr>
          <w:rFonts w:cs="B Badr"/>
          <w:sz w:val="28"/>
          <w:szCs w:val="28"/>
          <w:rtl/>
        </w:rPr>
      </w:pPr>
      <w:r w:rsidRPr="00F3232A">
        <w:rPr>
          <w:rFonts w:cs="B Badr" w:hint="cs"/>
          <w:sz w:val="28"/>
          <w:szCs w:val="28"/>
          <w:rtl/>
        </w:rPr>
        <w:t>مرحوم صاحب جواهر به روایت عبدالله بن طلحه استدلال کرده است. در این روایت آمده است</w:t>
      </w:r>
      <w:r w:rsidR="00E77B4C">
        <w:rPr>
          <w:rFonts w:cs="B Badr" w:hint="cs"/>
          <w:sz w:val="28"/>
          <w:szCs w:val="28"/>
          <w:rtl/>
        </w:rPr>
        <w:t>:</w:t>
      </w:r>
      <w:r w:rsidRPr="00F3232A">
        <w:rPr>
          <w:rFonts w:cs="B Badr" w:hint="cs"/>
          <w:sz w:val="28"/>
          <w:szCs w:val="28"/>
          <w:rtl/>
        </w:rPr>
        <w:t xml:space="preserve"> «</w:t>
      </w:r>
      <w:r w:rsidRPr="00F3232A">
        <w:rPr>
          <w:rFonts w:ascii="Traditional Arabic" w:hAnsi="Traditional Arabic" w:cs="B Badr" w:hint="cs"/>
          <w:sz w:val="28"/>
          <w:szCs w:val="28"/>
          <w:rtl/>
        </w:rPr>
        <w:t>عَلِيٌّ عَنْ أَبِيهِ عَنْ مُحَمَّدِ بْنِ حَفْصٍ عَنْ عَبْدِ اللَّهِ بْنِ طَلْحَةَ عَنْ أَبِي عَبْدِ اللَّهِ ع قَالَ:</w:t>
      </w:r>
      <w:r w:rsidRPr="008C69CC">
        <w:rPr>
          <w:rFonts w:ascii="Traditional Arabic" w:hAnsi="Traditional Arabic" w:cs="B Badr" w:hint="cs"/>
          <w:color w:val="008000"/>
          <w:sz w:val="28"/>
          <w:szCs w:val="28"/>
          <w:rtl/>
        </w:rPr>
        <w:t xml:space="preserve"> سَأَلْتُهُ عَنْ‏ رَجُلٍ‏ سَارِقٍ‏ دَخَلَ عَلَى امْرَأَةٍ لِيَسْرِقَ مَتَاعَهَا فَلَمَّا جَمَعَ الثِّيَابَ تَابَعَتْهُ نَفْسُهُ فَكَابَرَهَا عَلَى نَفْسِهَا فَوَاقَعَهَا فَتَحَرَّكَ ابْنُهَا فَقَامَ فَقَتَلَهُ بِفَأْسٍ كَانَ مَعَهُ فَلَمَّا فَرَغَ حَمَلَ الثِّيَابَ وَ ذَهَبَ لِيَخْرُجَ حَمَلَتْ عَلَيْهِ بِالْفَأْسِ فَقَتَلَتْهُ فَجَاءَ أَهْلُهُ يَطْلُبُونَ بِدَمِهِ مِنَ الْغَدِ فَقَالَ أَبُو عَبْدِ اللَّهِ ع اقْضِ عَلَى هَذَا كَمَا وَصَفْتُ لَكَ فَقَالَ يَضْمَنُ مَوَالِيهِ الَّذِينَ يَطْلُبُونَ بِدَمِهِ دِيَةَ الْغُلَامِ وَ يَضْمَنُ السَّارِقُ فِيمَا تَرَكَ أَرْبَعَةَ آلَافِ دِرْهَمٍ بِمُكَابَرَتِهَا عَلَى فَرْجِهَا أَنَّهُ زَانٍ وَ هُوَ فِي مَالِهِ غَرِيمُهُ وَ لَيْسَ عَلَيْهَا فِي قَتْلِهَا إِيَّاهُ شَيْ‏ءٌ قَالَ رَسُولُ اللَّهِ ص مَنْ كَابَرَ امْرَأَةً لِيَفْجُرَ بِهَا فَقَتَلَتْهُ فَلَا دِيَةَ لَهُ وَ لَا قَوَدَ</w:t>
      </w:r>
      <w:r w:rsidRPr="00F3232A">
        <w:rPr>
          <w:rFonts w:cs="B Badr" w:hint="cs"/>
          <w:sz w:val="28"/>
          <w:szCs w:val="28"/>
          <w:rtl/>
        </w:rPr>
        <w:t>»</w:t>
      </w:r>
      <w:r w:rsidRPr="00F3232A">
        <w:rPr>
          <w:rStyle w:val="FootnoteReference"/>
          <w:rFonts w:cs="B Badr"/>
          <w:sz w:val="28"/>
          <w:szCs w:val="28"/>
          <w:rtl/>
        </w:rPr>
        <w:footnoteReference w:id="1"/>
      </w:r>
      <w:r w:rsidR="00E77B4C">
        <w:rPr>
          <w:rFonts w:cs="B Badr" w:hint="cs"/>
          <w:sz w:val="28"/>
          <w:szCs w:val="28"/>
          <w:rtl/>
        </w:rPr>
        <w:t>.</w:t>
      </w:r>
    </w:p>
    <w:p w14:paraId="3F302404" w14:textId="5E731999" w:rsidR="008C69CC" w:rsidRPr="00F3232A" w:rsidRDefault="008C69CC" w:rsidP="008C69CC">
      <w:pPr>
        <w:pStyle w:val="NormalWeb"/>
        <w:bidi/>
        <w:jc w:val="both"/>
        <w:rPr>
          <w:rFonts w:cs="B Badr"/>
          <w:sz w:val="28"/>
          <w:szCs w:val="28"/>
          <w:rtl/>
        </w:rPr>
      </w:pPr>
      <w:r w:rsidRPr="00F3232A">
        <w:rPr>
          <w:rFonts w:cs="B Badr" w:hint="cs"/>
          <w:sz w:val="28"/>
          <w:szCs w:val="28"/>
          <w:rtl/>
        </w:rPr>
        <w:lastRenderedPageBreak/>
        <w:t>شاهد در این فقره از روایت است که در آن «</w:t>
      </w:r>
      <w:r w:rsidRPr="008C69CC">
        <w:rPr>
          <w:rFonts w:ascii="Traditional Arabic" w:hAnsi="Traditional Arabic" w:cs="B Badr" w:hint="cs"/>
          <w:color w:val="008000"/>
          <w:sz w:val="28"/>
          <w:szCs w:val="28"/>
          <w:rtl/>
        </w:rPr>
        <w:t>اقْضِ عَلَى هَذَا كَمَا وَصَفْتُ لَكَ</w:t>
      </w:r>
      <w:r w:rsidRPr="00F3232A">
        <w:rPr>
          <w:rFonts w:cs="B Badr" w:hint="cs"/>
          <w:sz w:val="28"/>
          <w:szCs w:val="28"/>
          <w:rtl/>
        </w:rPr>
        <w:t xml:space="preserve">» </w:t>
      </w:r>
      <w:r w:rsidR="00E77B4C" w:rsidRPr="00F3232A">
        <w:rPr>
          <w:rFonts w:cs="B Badr" w:hint="cs"/>
          <w:sz w:val="28"/>
          <w:szCs w:val="28"/>
          <w:rtl/>
        </w:rPr>
        <w:t>آمده است</w:t>
      </w:r>
      <w:r w:rsidR="00E77B4C">
        <w:rPr>
          <w:rFonts w:cs="B Badr" w:hint="cs"/>
          <w:sz w:val="28"/>
          <w:szCs w:val="28"/>
          <w:rtl/>
        </w:rPr>
        <w:t>؛</w:t>
      </w:r>
      <w:r w:rsidR="00E77B4C" w:rsidRPr="00F3232A">
        <w:rPr>
          <w:rFonts w:cs="B Badr" w:hint="cs"/>
          <w:sz w:val="28"/>
          <w:szCs w:val="28"/>
          <w:rtl/>
        </w:rPr>
        <w:t xml:space="preserve"> </w:t>
      </w:r>
      <w:r w:rsidRPr="00F3232A">
        <w:rPr>
          <w:rFonts w:cs="B Badr" w:hint="cs"/>
          <w:sz w:val="28"/>
          <w:szCs w:val="28"/>
          <w:rtl/>
        </w:rPr>
        <w:t xml:space="preserve">حضرت به عبدالله بن طلحه فرمودند اینگونه که می گویم قضاوت کن. ایشان مجتهد نبوده پس در قاضی اجتهاد شرط نیست و به صرف اینکه حکم را از حضرت شنیده می تواند قضاوت کند. </w:t>
      </w:r>
    </w:p>
    <w:p w14:paraId="34E27BD4" w14:textId="1604E017" w:rsidR="008C69CC" w:rsidRPr="00F3232A" w:rsidRDefault="008C69CC" w:rsidP="008C69CC">
      <w:pPr>
        <w:pStyle w:val="NormalWeb"/>
        <w:bidi/>
        <w:jc w:val="both"/>
        <w:rPr>
          <w:rFonts w:cs="B Badr"/>
          <w:sz w:val="28"/>
          <w:szCs w:val="28"/>
          <w:rtl/>
        </w:rPr>
      </w:pPr>
      <w:r w:rsidRPr="00F3232A">
        <w:rPr>
          <w:rFonts w:cs="B Badr" w:hint="cs"/>
          <w:sz w:val="28"/>
          <w:szCs w:val="28"/>
          <w:rtl/>
        </w:rPr>
        <w:t xml:space="preserve">نهایت چیزی که از این روایت استفاده می شود </w:t>
      </w:r>
      <w:r w:rsidR="00E77B4C">
        <w:rPr>
          <w:rFonts w:cs="B Badr" w:hint="cs"/>
          <w:sz w:val="28"/>
          <w:szCs w:val="28"/>
          <w:rtl/>
        </w:rPr>
        <w:t xml:space="preserve">این است </w:t>
      </w:r>
      <w:r w:rsidRPr="00F3232A">
        <w:rPr>
          <w:rFonts w:cs="B Badr" w:hint="cs"/>
          <w:sz w:val="28"/>
          <w:szCs w:val="28"/>
          <w:rtl/>
        </w:rPr>
        <w:t xml:space="preserve">که قضای به اجتهاد لازم نیست و قضای به علم کافی است. نتیجه این می شود که قضاوت به وسیله علم جایز است اما اینکه قضای به تقلید که قضای به حجت است جایز باشد، از این روایت فهمیده نمی شود. </w:t>
      </w:r>
    </w:p>
    <w:p w14:paraId="6FB54DB4" w14:textId="27C39A61" w:rsidR="008C69CC" w:rsidRPr="00F3232A" w:rsidRDefault="008C69CC" w:rsidP="008C69CC">
      <w:pPr>
        <w:pStyle w:val="NormalWeb"/>
        <w:bidi/>
        <w:jc w:val="both"/>
        <w:rPr>
          <w:rFonts w:cs="B Badr"/>
          <w:sz w:val="28"/>
          <w:szCs w:val="28"/>
          <w:rtl/>
        </w:rPr>
      </w:pPr>
      <w:r w:rsidRPr="00F3232A">
        <w:rPr>
          <w:rFonts w:cs="B Badr" w:hint="cs"/>
          <w:sz w:val="28"/>
          <w:szCs w:val="28"/>
          <w:rtl/>
        </w:rPr>
        <w:t xml:space="preserve">اشکال دیگر این است که معلوم نیست عبد الله بن طلحه مجتهد نبوده باشد. </w:t>
      </w:r>
      <w:r w:rsidR="00E77B4C">
        <w:rPr>
          <w:rFonts w:cs="B Badr" w:hint="cs"/>
          <w:sz w:val="28"/>
          <w:szCs w:val="28"/>
          <w:rtl/>
        </w:rPr>
        <w:t xml:space="preserve">از طرفی </w:t>
      </w:r>
      <w:r w:rsidRPr="00F3232A">
        <w:rPr>
          <w:rFonts w:cs="B Badr" w:hint="cs"/>
          <w:sz w:val="28"/>
          <w:szCs w:val="28"/>
          <w:rtl/>
        </w:rPr>
        <w:t xml:space="preserve">ممکن است تعبیر «قضیة فی واقعة» در اینجا صدق کند. اگر ندانیم که عبدالله مجتهد بوده یا نه، نمی توان گفت این قضیه اطلاق دارد. </w:t>
      </w:r>
    </w:p>
    <w:p w14:paraId="1972DC7E" w14:textId="5A7D111B" w:rsidR="008C69CC" w:rsidRPr="00F3232A" w:rsidRDefault="008C69CC" w:rsidP="008C69CC">
      <w:pPr>
        <w:pStyle w:val="NormalWeb"/>
        <w:bidi/>
        <w:jc w:val="both"/>
        <w:rPr>
          <w:rFonts w:cs="B Badr"/>
          <w:sz w:val="28"/>
          <w:szCs w:val="28"/>
          <w:rtl/>
        </w:rPr>
      </w:pPr>
      <w:r w:rsidRPr="00F3232A">
        <w:rPr>
          <w:rFonts w:cs="B Badr" w:hint="cs"/>
          <w:sz w:val="28"/>
          <w:szCs w:val="28"/>
          <w:rtl/>
        </w:rPr>
        <w:t>اشکال دیگر اینکه این روایت ربطی به قضاوت ندارد. تعبیر به «</w:t>
      </w:r>
      <w:r w:rsidRPr="008C69CC">
        <w:rPr>
          <w:rFonts w:ascii="Traditional Arabic" w:hAnsi="Traditional Arabic" w:cs="B Badr" w:hint="cs"/>
          <w:color w:val="008000"/>
          <w:sz w:val="28"/>
          <w:szCs w:val="28"/>
          <w:rtl/>
        </w:rPr>
        <w:t>اقْضِ عَلَى هَذَا كَمَا وَصَفْتُ لَكَ</w:t>
      </w:r>
      <w:r w:rsidRPr="00F3232A">
        <w:rPr>
          <w:rFonts w:cs="B Badr" w:hint="cs"/>
          <w:sz w:val="28"/>
          <w:szCs w:val="28"/>
          <w:rtl/>
        </w:rPr>
        <w:t>» باعث شده که صاحب جواهر به این روایت بر مشروعیت قضای مقلد استدلال کند</w:t>
      </w:r>
      <w:r w:rsidR="00E77B4C">
        <w:rPr>
          <w:rFonts w:cs="B Badr" w:hint="cs"/>
          <w:sz w:val="28"/>
          <w:szCs w:val="28"/>
          <w:rtl/>
        </w:rPr>
        <w:t xml:space="preserve"> در حالی که</w:t>
      </w:r>
      <w:r w:rsidRPr="00F3232A">
        <w:rPr>
          <w:rFonts w:cs="B Badr" w:hint="cs"/>
          <w:sz w:val="28"/>
          <w:szCs w:val="28"/>
          <w:rtl/>
        </w:rPr>
        <w:t xml:space="preserve"> معلوم نیست مراد اینجا حکم اصطلاحی باشد. قضیه ای اتفاق افتاده بوده که حضرت می فرماید حکم این قضیه این است و اگر از تو سوال کردند اینگونه پاسخ بده. </w:t>
      </w:r>
    </w:p>
    <w:p w14:paraId="53C0F99F" w14:textId="77777777" w:rsidR="00EC3372" w:rsidRDefault="008C69CC" w:rsidP="008C69CC">
      <w:pPr>
        <w:pStyle w:val="NormalWeb"/>
        <w:bidi/>
        <w:jc w:val="both"/>
        <w:rPr>
          <w:rFonts w:cs="B Badr"/>
          <w:sz w:val="28"/>
          <w:szCs w:val="28"/>
          <w:rtl/>
        </w:rPr>
      </w:pPr>
      <w:r w:rsidRPr="00F3232A">
        <w:rPr>
          <w:rFonts w:cs="B Badr" w:hint="cs"/>
          <w:sz w:val="28"/>
          <w:szCs w:val="28"/>
          <w:rtl/>
        </w:rPr>
        <w:t xml:space="preserve">موکد اینکه اینجا قضای اصطلاحی نیست این است که عبدالله بن طلحه معلوم نیست که قاضی بوده باشد بلکه راوی بوده است. </w:t>
      </w:r>
      <w:r w:rsidR="00EC3372" w:rsidRPr="00F3232A">
        <w:rPr>
          <w:rFonts w:cs="B Badr" w:hint="cs"/>
          <w:sz w:val="28"/>
          <w:szCs w:val="28"/>
          <w:rtl/>
        </w:rPr>
        <w:t xml:space="preserve">قاضی </w:t>
      </w:r>
      <w:r w:rsidRPr="00F3232A">
        <w:rPr>
          <w:rFonts w:cs="B Badr" w:hint="cs"/>
          <w:sz w:val="28"/>
          <w:szCs w:val="28"/>
          <w:rtl/>
        </w:rPr>
        <w:t>در عصر امام اشخاص معینی از جانب حکومت بوده و اینطور نبوده که هر کسی مجاز به قضاوت بوده باشد.</w:t>
      </w:r>
    </w:p>
    <w:p w14:paraId="6681890A" w14:textId="01BD3C5A" w:rsidR="008C69CC" w:rsidRPr="00F3232A" w:rsidRDefault="008C69CC" w:rsidP="00EC3372">
      <w:pPr>
        <w:pStyle w:val="NormalWeb"/>
        <w:bidi/>
        <w:jc w:val="both"/>
        <w:rPr>
          <w:rFonts w:cs="B Badr"/>
          <w:sz w:val="28"/>
          <w:szCs w:val="28"/>
          <w:rtl/>
        </w:rPr>
      </w:pPr>
      <w:r w:rsidRPr="00F3232A">
        <w:rPr>
          <w:rFonts w:cs="B Badr" w:hint="cs"/>
          <w:sz w:val="28"/>
          <w:szCs w:val="28"/>
          <w:rtl/>
        </w:rPr>
        <w:t xml:space="preserve">پس این روایت دلالت بر نفوذ حکم قاضی مقلد ندارد. </w:t>
      </w:r>
    </w:p>
    <w:p w14:paraId="1273387A" w14:textId="090FE50B" w:rsidR="008C69CC" w:rsidRPr="00F3232A" w:rsidRDefault="008C69CC" w:rsidP="008C69CC">
      <w:pPr>
        <w:pStyle w:val="NormalWeb"/>
        <w:bidi/>
        <w:jc w:val="both"/>
        <w:rPr>
          <w:rFonts w:cs="B Badr"/>
          <w:sz w:val="28"/>
          <w:szCs w:val="28"/>
          <w:rtl/>
        </w:rPr>
      </w:pPr>
      <w:r w:rsidRPr="00F3232A">
        <w:rPr>
          <w:rFonts w:cs="B Badr" w:hint="cs"/>
          <w:sz w:val="28"/>
          <w:szCs w:val="28"/>
          <w:rtl/>
        </w:rPr>
        <w:t>بحث دیگر اینکه صاحب جواهر فرمود قضاتی در زمان پیامبر اکرم صل</w:t>
      </w:r>
      <w:r w:rsidR="00EC3372">
        <w:rPr>
          <w:rFonts w:cs="B Badr" w:hint="cs"/>
          <w:sz w:val="28"/>
          <w:szCs w:val="28"/>
          <w:rtl/>
        </w:rPr>
        <w:t>ی</w:t>
      </w:r>
      <w:r w:rsidRPr="00F3232A">
        <w:rPr>
          <w:rFonts w:cs="B Badr" w:hint="cs"/>
          <w:sz w:val="28"/>
          <w:szCs w:val="28"/>
          <w:rtl/>
        </w:rPr>
        <w:t xml:space="preserve"> الله علیه و آله بوده اند که مجتهد نبوده اند. از پاسخی که به این روایت دادیم پاسخ این ادعا </w:t>
      </w:r>
      <w:r w:rsidR="00EC3372">
        <w:rPr>
          <w:rFonts w:cs="B Badr" w:hint="cs"/>
          <w:sz w:val="28"/>
          <w:szCs w:val="28"/>
          <w:rtl/>
        </w:rPr>
        <w:t xml:space="preserve">نیز </w:t>
      </w:r>
      <w:r w:rsidRPr="00F3232A">
        <w:rPr>
          <w:rFonts w:cs="B Badr" w:hint="cs"/>
          <w:sz w:val="28"/>
          <w:szCs w:val="28"/>
          <w:rtl/>
        </w:rPr>
        <w:t xml:space="preserve">معلوم شد. کلام این است که هر چند قضاوت آنها بالفرض قضاوت به اجتهاد نبوده، لکن قضای آنها قضای به علم بوده و قضا به مطالبی بوده که مستقیما از خود حضرت می شنیدند. </w:t>
      </w:r>
    </w:p>
    <w:p w14:paraId="694A4CC0" w14:textId="12C547D6" w:rsidR="008C69CC" w:rsidRPr="00F3232A" w:rsidRDefault="008C69CC" w:rsidP="008C69CC">
      <w:pPr>
        <w:pStyle w:val="NormalWeb"/>
        <w:bidi/>
        <w:jc w:val="both"/>
        <w:rPr>
          <w:rFonts w:cs="B Badr"/>
          <w:sz w:val="28"/>
          <w:szCs w:val="28"/>
          <w:rtl/>
        </w:rPr>
      </w:pPr>
      <w:r w:rsidRPr="00F3232A">
        <w:rPr>
          <w:rFonts w:cs="B Badr" w:hint="cs"/>
          <w:sz w:val="28"/>
          <w:szCs w:val="28"/>
          <w:rtl/>
        </w:rPr>
        <w:t xml:space="preserve">مطلب دیگری که در جواهر برای مشروعیت قضای مقلد آمده، استدلال به ولایت فقیه بر نصب قاضی است. مرحوم صاحب جواهر فرمود که هر چند خود معصومین علیهم السلام اذن به شیعه در قضای به تقلید نداده باشند، اما </w:t>
      </w:r>
      <w:r w:rsidR="00EC3372">
        <w:rPr>
          <w:rFonts w:cs="B Badr" w:hint="cs"/>
          <w:sz w:val="28"/>
          <w:szCs w:val="28"/>
          <w:rtl/>
        </w:rPr>
        <w:t xml:space="preserve">این </w:t>
      </w:r>
      <w:r w:rsidRPr="00F3232A">
        <w:rPr>
          <w:rFonts w:cs="B Badr" w:hint="cs"/>
          <w:sz w:val="28"/>
          <w:szCs w:val="28"/>
          <w:rtl/>
        </w:rPr>
        <w:t>منافات ندارد با اینکه فقیه مصلحت ببیند و اذن دهد. ایشان فرمود</w:t>
      </w:r>
      <w:r w:rsidR="00EC3372">
        <w:rPr>
          <w:rFonts w:cs="B Badr" w:hint="cs"/>
          <w:sz w:val="28"/>
          <w:szCs w:val="28"/>
          <w:rtl/>
        </w:rPr>
        <w:t>ه است:</w:t>
      </w:r>
      <w:r w:rsidRPr="00F3232A">
        <w:rPr>
          <w:rFonts w:cs="B Badr" w:hint="cs"/>
          <w:sz w:val="28"/>
          <w:szCs w:val="28"/>
          <w:rtl/>
        </w:rPr>
        <w:t xml:space="preserve"> «</w:t>
      </w:r>
      <w:r w:rsidRPr="008C69CC">
        <w:rPr>
          <w:rFonts w:ascii="Noor_Lotus" w:hAnsi="Noor_Lotus" w:cs="B Badr" w:hint="cs"/>
          <w:color w:val="000080"/>
          <w:sz w:val="28"/>
          <w:szCs w:val="28"/>
          <w:rtl/>
        </w:rPr>
        <w:t xml:space="preserve">بل هو مقتضى‌ </w:t>
      </w:r>
      <w:r w:rsidRPr="00ED6C3B">
        <w:rPr>
          <w:rFonts w:ascii="Traditional Arabic" w:hAnsi="Traditional Arabic" w:cs="B Badr" w:hint="cs"/>
          <w:color w:val="000080"/>
          <w:sz w:val="28"/>
          <w:szCs w:val="28"/>
          <w:rtl/>
        </w:rPr>
        <w:t>قول صاحب الزمان روحي له الفداء:</w:t>
      </w:r>
      <w:r w:rsidRPr="00ED6C3B">
        <w:rPr>
          <w:rFonts w:ascii="Noor_Lotus" w:hAnsi="Noor_Lotus" w:cs="B Badr" w:hint="cs"/>
          <w:color w:val="000080"/>
          <w:sz w:val="28"/>
          <w:szCs w:val="28"/>
          <w:rtl/>
        </w:rPr>
        <w:t xml:space="preserve"> «و أما الحوادث الواقعة فارجعوا فيها إلى رواة أحاديثنا، فإنهم حجتي عليكم، و أنا حجة الله»</w:t>
      </w:r>
      <w:r w:rsidRPr="00ED6C3B">
        <w:rPr>
          <w:rFonts w:ascii="Noor_Lotus" w:hAnsi="Noor_Lotus" w:cs="B Badr" w:hint="cs"/>
          <w:color w:val="000080"/>
          <w:sz w:val="28"/>
          <w:szCs w:val="28"/>
        </w:rPr>
        <w:t>‌</w:t>
      </w:r>
      <w:r w:rsidRPr="008C69CC">
        <w:rPr>
          <w:rFonts w:ascii="Noor_Lotus" w:hAnsi="Noor_Lotus" w:cs="B Badr" w:hint="cs"/>
          <w:color w:val="000080"/>
          <w:sz w:val="28"/>
          <w:szCs w:val="28"/>
          <w:rtl/>
        </w:rPr>
        <w:t xml:space="preserve"> </w:t>
      </w:r>
      <w:r w:rsidRPr="00ED6C3B">
        <w:rPr>
          <w:rFonts w:ascii="Noor_Lotus" w:hAnsi="Noor_Lotus" w:cs="B Badr" w:hint="cs"/>
          <w:color w:val="000080"/>
          <w:sz w:val="28"/>
          <w:szCs w:val="28"/>
          <w:rtl/>
        </w:rPr>
        <w:t>ضرورة كون المراد منه أنهم حجتي عليكم في جميع ما أنا فيه حجة الله عليكم إلا ما خرج، و هو لا ينافي الإذن لغيره في الحكم‌</w:t>
      </w:r>
      <w:r w:rsidRPr="008C69CC">
        <w:rPr>
          <w:rFonts w:ascii="Noor_Lotus" w:hAnsi="Noor_Lotus" w:cs="B Badr" w:hint="cs"/>
          <w:color w:val="000080"/>
          <w:sz w:val="28"/>
          <w:szCs w:val="28"/>
          <w:rtl/>
        </w:rPr>
        <w:t xml:space="preserve"> </w:t>
      </w:r>
      <w:r w:rsidRPr="00ED6C3B">
        <w:rPr>
          <w:rFonts w:ascii="Noor_Lotus" w:hAnsi="Noor_Lotus" w:cs="B Badr" w:hint="cs"/>
          <w:color w:val="000080"/>
          <w:sz w:val="28"/>
          <w:szCs w:val="28"/>
          <w:rtl/>
        </w:rPr>
        <w:t xml:space="preserve">بخصوص ما علمه من الأحكام الخاصة، و ليس له هذه </w:t>
      </w:r>
      <w:r w:rsidRPr="00ED6C3B">
        <w:rPr>
          <w:rFonts w:ascii="Noor_Lotus" w:hAnsi="Noor_Lotus" w:cs="B Badr" w:hint="cs"/>
          <w:color w:val="000080"/>
          <w:sz w:val="28"/>
          <w:szCs w:val="28"/>
          <w:rtl/>
        </w:rPr>
        <w:lastRenderedPageBreak/>
        <w:t>الرئاسة العامة أو يكون من قبيل قاضي التحكيم</w:t>
      </w:r>
      <w:r w:rsidRPr="008C69CC">
        <w:rPr>
          <w:rFonts w:ascii="Noor_Lotus" w:hAnsi="Noor_Lotus" w:cs="B Badr" w:hint="cs"/>
          <w:color w:val="000080"/>
          <w:sz w:val="28"/>
          <w:szCs w:val="28"/>
          <w:rtl/>
        </w:rPr>
        <w:t xml:space="preserve"> و حينئذ فتظهر ثمرة ذلك بناء على عموم هذه الرئاسة أن للمجتهد نصب مقلده للقضاء بين الناس بفتاواه التي هي حلالهم و حرامهم، فيكون حكمه حكم مجتهده و حكم مجتهده حكمهم، و حكمهم حكم الله تعالى شأنه، و الراد عليه راد على الله تعالى</w:t>
      </w:r>
      <w:r w:rsidRPr="00F3232A">
        <w:rPr>
          <w:rFonts w:cs="B Badr" w:hint="cs"/>
          <w:sz w:val="28"/>
          <w:szCs w:val="28"/>
          <w:rtl/>
        </w:rPr>
        <w:t>»</w:t>
      </w:r>
      <w:r w:rsidRPr="00F3232A">
        <w:rPr>
          <w:rStyle w:val="FootnoteReference"/>
          <w:rFonts w:cs="B Badr"/>
          <w:sz w:val="28"/>
          <w:szCs w:val="28"/>
          <w:rtl/>
        </w:rPr>
        <w:footnoteReference w:id="2"/>
      </w:r>
    </w:p>
    <w:p w14:paraId="626F56F0" w14:textId="77777777" w:rsidR="008C69CC" w:rsidRDefault="008C69CC" w:rsidP="008C69CC">
      <w:pPr>
        <w:pStyle w:val="NormalWeb"/>
        <w:bidi/>
        <w:jc w:val="both"/>
        <w:rPr>
          <w:rFonts w:cs="B Badr"/>
          <w:sz w:val="28"/>
          <w:szCs w:val="28"/>
          <w:rtl/>
        </w:rPr>
      </w:pPr>
      <w:r w:rsidRPr="00F3232A">
        <w:rPr>
          <w:rFonts w:cs="B Badr" w:hint="cs"/>
          <w:sz w:val="28"/>
          <w:szCs w:val="28"/>
          <w:rtl/>
        </w:rPr>
        <w:t xml:space="preserve">به نظر ما این نیز کلام صحیحی نیست چون بالفرض ولایت عامه فقیه را به همان نحوی که ایشان قبول دارد، قبول کنیم، از کجا معلوم که خود معصومین علیهم السلام ولایت بر نصب قاضی غیر مجتهد داشته اند تا بگوییم این منصب را به فقیه داده اند. اگر بنا باشد مقلد قضاوت کند، قضاوت مقلد به آن چیزی است که مجتهد به آن علم دارد نه قضاوت به آن چیزی که خود مقلد علم دارد. در این صورت لازم نیست که مجتهد فقط اذن به مقلد خودش دهد بلکه می تواند به مقلد دیگران نیز اذن دهد. </w:t>
      </w:r>
    </w:p>
    <w:p w14:paraId="64671252" w14:textId="77777777" w:rsidR="008C69CC" w:rsidRPr="00F3232A" w:rsidRDefault="008C69CC" w:rsidP="008C69CC">
      <w:pPr>
        <w:pStyle w:val="NormalWeb"/>
        <w:bidi/>
        <w:jc w:val="both"/>
        <w:rPr>
          <w:rFonts w:cs="B Badr"/>
          <w:sz w:val="28"/>
          <w:szCs w:val="28"/>
          <w:rtl/>
        </w:rPr>
      </w:pPr>
      <w:r w:rsidRPr="008C69CC">
        <w:rPr>
          <w:rFonts w:cs="B Badr" w:hint="cs"/>
          <w:sz w:val="28"/>
          <w:szCs w:val="28"/>
          <w:highlight w:val="yellow"/>
          <w:rtl/>
        </w:rPr>
        <w:t xml:space="preserve">حاصل کلام </w:t>
      </w:r>
      <w:r>
        <w:rPr>
          <w:rFonts w:cs="B Badr" w:hint="cs"/>
          <w:sz w:val="28"/>
          <w:szCs w:val="28"/>
          <w:rtl/>
        </w:rPr>
        <w:t>اینکه مشروعیت قضای مقلد اثبات نشد.</w:t>
      </w:r>
      <w:r w:rsidRPr="00F3232A">
        <w:rPr>
          <w:rFonts w:cs="B Badr" w:hint="cs"/>
          <w:sz w:val="28"/>
          <w:szCs w:val="28"/>
          <w:rtl/>
        </w:rPr>
        <w:t xml:space="preserve"> </w:t>
      </w:r>
    </w:p>
    <w:p w14:paraId="6136CB86" w14:textId="77777777" w:rsidR="008C69CC" w:rsidRPr="00F3232A" w:rsidRDefault="008C69CC" w:rsidP="008C69CC">
      <w:pPr>
        <w:pStyle w:val="NormalWeb"/>
        <w:bidi/>
        <w:jc w:val="both"/>
        <w:rPr>
          <w:rFonts w:cs="B Badr"/>
          <w:sz w:val="28"/>
          <w:szCs w:val="28"/>
        </w:rPr>
      </w:pPr>
    </w:p>
    <w:p w14:paraId="191067E6"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E4AC0" w14:textId="77777777" w:rsidR="00726906" w:rsidRDefault="00726906" w:rsidP="008B750B">
      <w:pPr>
        <w:spacing w:line="240" w:lineRule="auto"/>
      </w:pPr>
      <w:r>
        <w:separator/>
      </w:r>
    </w:p>
  </w:endnote>
  <w:endnote w:type="continuationSeparator" w:id="0">
    <w:p w14:paraId="288474B8" w14:textId="77777777" w:rsidR="00726906" w:rsidRDefault="0072690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2D0C2"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20CAD1C1" w14:textId="77777777" w:rsidTr="0020241A">
      <w:tc>
        <w:tcPr>
          <w:tcW w:w="3382" w:type="dxa"/>
          <w:tcBorders>
            <w:top w:val="nil"/>
            <w:left w:val="nil"/>
            <w:bottom w:val="nil"/>
            <w:right w:val="nil"/>
          </w:tcBorders>
        </w:tcPr>
        <w:p w14:paraId="08FC3A1E"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F4E4B91"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09B5DC23" w14:textId="77777777" w:rsidR="006D44C1" w:rsidRPr="006D44C1" w:rsidRDefault="00405464" w:rsidP="001B6799">
          <w:pPr>
            <w:pStyle w:val="Footer"/>
            <w:bidi w:val="0"/>
            <w:rPr>
              <w:color w:val="808080" w:themeColor="background1" w:themeShade="80"/>
              <w:rtl/>
            </w:rPr>
          </w:pPr>
          <w:bookmarkStart w:id="11" w:name="BokAdres"/>
          <w:bookmarkEnd w:id="11"/>
          <w:r>
            <w:rPr>
              <w:color w:val="808080" w:themeColor="background1" w:themeShade="80"/>
            </w:rPr>
            <w:t>F1mq1_13990403-119_mk4_mfeb.ir</w:t>
          </w:r>
        </w:p>
      </w:tc>
    </w:tr>
  </w:tbl>
  <w:p w14:paraId="1FDDA4F1"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641E6"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F16FC" w14:textId="77777777" w:rsidR="00726906" w:rsidRDefault="00726906" w:rsidP="008B750B">
      <w:pPr>
        <w:spacing w:line="240" w:lineRule="auto"/>
      </w:pPr>
      <w:r>
        <w:separator/>
      </w:r>
    </w:p>
  </w:footnote>
  <w:footnote w:type="continuationSeparator" w:id="0">
    <w:p w14:paraId="461F435E" w14:textId="77777777" w:rsidR="00726906" w:rsidRDefault="00726906" w:rsidP="008B750B">
      <w:pPr>
        <w:spacing w:line="240" w:lineRule="auto"/>
      </w:pPr>
      <w:r>
        <w:continuationSeparator/>
      </w:r>
    </w:p>
  </w:footnote>
  <w:footnote w:id="1">
    <w:p w14:paraId="0E2AB790" w14:textId="49C68CE5" w:rsidR="008C69CC" w:rsidRPr="00063C54" w:rsidRDefault="008C69CC" w:rsidP="008C69CC">
      <w:pPr>
        <w:pStyle w:val="FootnoteText"/>
      </w:pPr>
      <w:r w:rsidRPr="00063C54">
        <w:footnoteRef/>
      </w:r>
      <w:r w:rsidRPr="00063C54">
        <w:rPr>
          <w:rtl/>
        </w:rPr>
        <w:t xml:space="preserve"> </w:t>
      </w:r>
      <w:hyperlink r:id="rId1" w:history="1">
        <w:r w:rsidRPr="00063C54">
          <w:rPr>
            <w:rStyle w:val="Hyperlink"/>
            <w:rtl/>
          </w:rPr>
          <w:t>الکاف</w:t>
        </w:r>
        <w:r w:rsidRPr="00063C54">
          <w:rPr>
            <w:rStyle w:val="Hyperlink"/>
            <w:rFonts w:hint="cs"/>
            <w:rtl/>
          </w:rPr>
          <w:t>ی</w:t>
        </w:r>
        <w:r w:rsidRPr="00063C54">
          <w:rPr>
            <w:rStyle w:val="Hyperlink"/>
            <w:rFonts w:hint="eastAsia"/>
            <w:rtl/>
          </w:rPr>
          <w:t>،</w:t>
        </w:r>
        <w:r w:rsidRPr="00063C54">
          <w:rPr>
            <w:rStyle w:val="Hyperlink"/>
            <w:rtl/>
          </w:rPr>
          <w:t xml:space="preserve"> محمد بن </w:t>
        </w:r>
        <w:r w:rsidRPr="00063C54">
          <w:rPr>
            <w:rStyle w:val="Hyperlink"/>
            <w:rFonts w:hint="cs"/>
            <w:rtl/>
          </w:rPr>
          <w:t>ی</w:t>
        </w:r>
        <w:r w:rsidRPr="00063C54">
          <w:rPr>
            <w:rStyle w:val="Hyperlink"/>
            <w:rFonts w:hint="eastAsia"/>
            <w:rtl/>
          </w:rPr>
          <w:t>عقوب</w:t>
        </w:r>
        <w:r w:rsidRPr="00063C54">
          <w:rPr>
            <w:rStyle w:val="Hyperlink"/>
            <w:rtl/>
          </w:rPr>
          <w:t xml:space="preserve"> کل</w:t>
        </w:r>
        <w:r w:rsidRPr="00063C54">
          <w:rPr>
            <w:rStyle w:val="Hyperlink"/>
            <w:rFonts w:hint="cs"/>
            <w:rtl/>
          </w:rPr>
          <w:t>ی</w:t>
        </w:r>
        <w:r w:rsidRPr="00063C54">
          <w:rPr>
            <w:rStyle w:val="Hyperlink"/>
            <w:rFonts w:hint="eastAsia"/>
            <w:rtl/>
          </w:rPr>
          <w:t>ن</w:t>
        </w:r>
        <w:r w:rsidRPr="00063C54">
          <w:rPr>
            <w:rStyle w:val="Hyperlink"/>
            <w:rFonts w:hint="cs"/>
            <w:rtl/>
          </w:rPr>
          <w:t>ی</w:t>
        </w:r>
        <w:r w:rsidRPr="00063C54">
          <w:rPr>
            <w:rStyle w:val="Hyperlink"/>
            <w:rFonts w:hint="eastAsia"/>
            <w:rtl/>
          </w:rPr>
          <w:t>،</w:t>
        </w:r>
        <w:r w:rsidRPr="00063C54">
          <w:rPr>
            <w:rStyle w:val="Hyperlink"/>
            <w:rtl/>
          </w:rPr>
          <w:t xml:space="preserve"> ج7، ص293.</w:t>
        </w:r>
      </w:hyperlink>
    </w:p>
  </w:footnote>
  <w:footnote w:id="2">
    <w:p w14:paraId="17D0C7A9" w14:textId="64728F11" w:rsidR="008C69CC" w:rsidRPr="00ED6C3B" w:rsidRDefault="008C69CC" w:rsidP="008C69CC">
      <w:pPr>
        <w:pStyle w:val="FootnoteText"/>
      </w:pPr>
      <w:r w:rsidRPr="00ED6C3B">
        <w:footnoteRef/>
      </w:r>
      <w:r w:rsidRPr="00ED6C3B">
        <w:rPr>
          <w:rtl/>
        </w:rPr>
        <w:t xml:space="preserve"> </w:t>
      </w:r>
      <w:hyperlink r:id="rId2" w:history="1">
        <w:r w:rsidRPr="00ED6C3B">
          <w:rPr>
            <w:rStyle w:val="Hyperlink"/>
            <w:rFonts w:hint="eastAsia"/>
            <w:rtl/>
          </w:rPr>
          <w:t>جواهر</w:t>
        </w:r>
        <w:r w:rsidRPr="00ED6C3B">
          <w:rPr>
            <w:rStyle w:val="Hyperlink"/>
            <w:rtl/>
          </w:rPr>
          <w:t xml:space="preserve"> الکلام، محمد حسن نجف</w:t>
        </w:r>
        <w:r w:rsidRPr="00ED6C3B">
          <w:rPr>
            <w:rStyle w:val="Hyperlink"/>
            <w:rFonts w:hint="cs"/>
            <w:rtl/>
          </w:rPr>
          <w:t>ی</w:t>
        </w:r>
        <w:r w:rsidRPr="00ED6C3B">
          <w:rPr>
            <w:rStyle w:val="Hyperlink"/>
            <w:rFonts w:hint="eastAsia"/>
            <w:rtl/>
          </w:rPr>
          <w:t>،</w:t>
        </w:r>
        <w:r w:rsidRPr="00ED6C3B">
          <w:rPr>
            <w:rStyle w:val="Hyperlink"/>
            <w:rtl/>
          </w:rPr>
          <w:t xml:space="preserve"> ج40، ص18.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3379C"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0062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405464">
      <w:rPr>
        <w:b/>
        <w:bCs/>
        <w:sz w:val="20"/>
        <w:szCs w:val="24"/>
        <w:rtl/>
      </w:rPr>
      <w:t>119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405464">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405464">
      <w:rPr>
        <w:b/>
        <w:bCs/>
        <w:color w:val="632423" w:themeColor="accent2" w:themeShade="80"/>
        <w:sz w:val="20"/>
        <w:szCs w:val="24"/>
        <w:rtl/>
      </w:rPr>
      <w:t>قائ</w:t>
    </w:r>
    <w:r w:rsidR="00405464">
      <w:rPr>
        <w:rFonts w:hint="cs"/>
        <w:b/>
        <w:bCs/>
        <w:color w:val="632423" w:themeColor="accent2" w:themeShade="80"/>
        <w:sz w:val="20"/>
        <w:szCs w:val="24"/>
        <w:rtl/>
      </w:rPr>
      <w:t>ی</w:t>
    </w:r>
    <w:r w:rsidR="00405464">
      <w:rPr>
        <w:rFonts w:hint="eastAsia"/>
        <w:b/>
        <w:bCs/>
        <w:color w:val="632423" w:themeColor="accent2" w:themeShade="80"/>
        <w:sz w:val="20"/>
        <w:szCs w:val="24"/>
        <w:rtl/>
      </w:rPr>
      <w:t>ن</w:t>
    </w:r>
    <w:r w:rsidR="0040546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405464">
      <w:rPr>
        <w:sz w:val="24"/>
        <w:szCs w:val="24"/>
        <w:rtl/>
      </w:rPr>
      <w:t>3 /4 /1399</w:t>
    </w:r>
  </w:p>
  <w:p w14:paraId="56895DE3"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405464">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405464">
      <w:rPr>
        <w:sz w:val="24"/>
        <w:szCs w:val="24"/>
        <w:rtl/>
      </w:rPr>
      <w:t>مهد</w:t>
    </w:r>
    <w:r w:rsidR="00405464">
      <w:rPr>
        <w:rFonts w:hint="cs"/>
        <w:sz w:val="24"/>
        <w:szCs w:val="24"/>
        <w:rtl/>
      </w:rPr>
      <w:t>ی</w:t>
    </w:r>
    <w:r w:rsidR="00405464">
      <w:rPr>
        <w:sz w:val="24"/>
        <w:szCs w:val="24"/>
        <w:rtl/>
      </w:rPr>
      <w:t xml:space="preserve"> خسروب</w:t>
    </w:r>
    <w:r w:rsidR="00405464">
      <w:rPr>
        <w:rFonts w:hint="cs"/>
        <w:sz w:val="24"/>
        <w:szCs w:val="24"/>
        <w:rtl/>
      </w:rPr>
      <w:t>ی</w:t>
    </w:r>
    <w:r w:rsidR="00405464">
      <w:rPr>
        <w:rFonts w:hint="eastAsia"/>
        <w:sz w:val="24"/>
        <w:szCs w:val="24"/>
        <w:rtl/>
      </w:rPr>
      <w:t>گ</w:t>
    </w:r>
    <w:r w:rsidR="00405464">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405464">
      <w:rPr>
        <w:sz w:val="24"/>
        <w:szCs w:val="24"/>
        <w:rtl/>
      </w:rPr>
      <w:t>شروط قاض</w:t>
    </w:r>
    <w:r w:rsidR="00405464">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0D8E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07F52"/>
    <w:rsid w:val="00025777"/>
    <w:rsid w:val="00025B70"/>
    <w:rsid w:val="0003290D"/>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5464"/>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07D5"/>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6906"/>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69CC"/>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66CC"/>
    <w:rsid w:val="00A10A11"/>
    <w:rsid w:val="00A13C6A"/>
    <w:rsid w:val="00A17B09"/>
    <w:rsid w:val="00A34F0C"/>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7B4C"/>
    <w:rsid w:val="00E80D96"/>
    <w:rsid w:val="00E871FA"/>
    <w:rsid w:val="00E936A4"/>
    <w:rsid w:val="00E954BB"/>
    <w:rsid w:val="00EA45E7"/>
    <w:rsid w:val="00EB78E3"/>
    <w:rsid w:val="00EB7BE3"/>
    <w:rsid w:val="00EC1C4B"/>
    <w:rsid w:val="00EC3372"/>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665"/>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6E53A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77B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0/18/&#1585;&#1608;&#1581;&#1740;" TargetMode="External"/><Relationship Id="rId1" Type="http://schemas.openxmlformats.org/officeDocument/2006/relationships/hyperlink" Target="http://lib.eshia.ir/11005/7/293/&#1587;&#1575;&#1585;&#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21969-F417-4D7B-9C64-C68A54F99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3</Pages>
  <Words>736</Words>
  <Characters>4198</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4925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2020-08-01T09:16:00Z</cp:lastPrinted>
  <dcterms:created xsi:type="dcterms:W3CDTF">2020-08-01T09:16:00Z</dcterms:created>
  <dcterms:modified xsi:type="dcterms:W3CDTF">2020-08-01T09:18:00Z</dcterms:modified>
  <cp:contentStatus>ویرایش 2.5</cp:contentStatus>
  <cp:version>2.7</cp:version>
</cp:coreProperties>
</file>