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FEE0B3" w14:textId="77777777" w:rsidR="008B750B" w:rsidRPr="008A522A" w:rsidRDefault="00783473" w:rsidP="009C66D5">
      <w:pPr>
        <w:jc w:val="center"/>
        <w:rPr>
          <w:rtl/>
        </w:rPr>
      </w:pPr>
      <w:r>
        <w:rPr>
          <w:rFonts w:hint="cs"/>
          <w:noProof/>
          <w:rtl/>
        </w:rPr>
        <w:drawing>
          <wp:inline distT="0" distB="0" distL="0" distR="0" wp14:anchorId="21B6BF54" wp14:editId="7AD6C245">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5C5E84E2" w14:textId="540838A4" w:rsidR="00AE671C"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4008647" w:history="1">
        <w:r w:rsidR="00AE671C" w:rsidRPr="00FE354E">
          <w:rPr>
            <w:rStyle w:val="Hyperlink"/>
            <w:noProof/>
            <w:rtl/>
          </w:rPr>
          <w:t>عدم نفوذ قضا</w:t>
        </w:r>
        <w:r w:rsidR="00AE671C" w:rsidRPr="00FE354E">
          <w:rPr>
            <w:rStyle w:val="Hyperlink"/>
            <w:rFonts w:hint="cs"/>
            <w:noProof/>
            <w:rtl/>
          </w:rPr>
          <w:t>ی</w:t>
        </w:r>
        <w:r w:rsidR="00AE671C" w:rsidRPr="00FE354E">
          <w:rPr>
            <w:rStyle w:val="Hyperlink"/>
            <w:noProof/>
            <w:rtl/>
          </w:rPr>
          <w:t xml:space="preserve"> غ</w:t>
        </w:r>
        <w:r w:rsidR="00AE671C" w:rsidRPr="00FE354E">
          <w:rPr>
            <w:rStyle w:val="Hyperlink"/>
            <w:rFonts w:hint="cs"/>
            <w:noProof/>
            <w:rtl/>
          </w:rPr>
          <w:t>ی</w:t>
        </w:r>
        <w:r w:rsidR="00AE671C" w:rsidRPr="00FE354E">
          <w:rPr>
            <w:rStyle w:val="Hyperlink"/>
            <w:rFonts w:hint="eastAsia"/>
            <w:noProof/>
            <w:rtl/>
          </w:rPr>
          <w:t>ر</w:t>
        </w:r>
        <w:r w:rsidR="00AE671C" w:rsidRPr="00FE354E">
          <w:rPr>
            <w:rStyle w:val="Hyperlink"/>
            <w:noProof/>
            <w:rtl/>
          </w:rPr>
          <w:t xml:space="preserve"> مجتهد</w:t>
        </w:r>
        <w:r w:rsidR="00AE671C">
          <w:rPr>
            <w:noProof/>
            <w:webHidden/>
            <w:rtl/>
          </w:rPr>
          <w:tab/>
        </w:r>
        <w:r w:rsidR="00AE671C">
          <w:rPr>
            <w:rStyle w:val="Hyperlink"/>
            <w:noProof/>
            <w:rtl/>
          </w:rPr>
          <w:fldChar w:fldCharType="begin"/>
        </w:r>
        <w:r w:rsidR="00AE671C">
          <w:rPr>
            <w:noProof/>
            <w:webHidden/>
            <w:rtl/>
          </w:rPr>
          <w:instrText xml:space="preserve"> </w:instrText>
        </w:r>
        <w:r w:rsidR="00AE671C">
          <w:rPr>
            <w:noProof/>
            <w:webHidden/>
          </w:rPr>
          <w:instrText>PAGEREF</w:instrText>
        </w:r>
        <w:r w:rsidR="00AE671C">
          <w:rPr>
            <w:noProof/>
            <w:webHidden/>
            <w:rtl/>
          </w:rPr>
          <w:instrText xml:space="preserve"> _</w:instrText>
        </w:r>
        <w:r w:rsidR="00AE671C">
          <w:rPr>
            <w:noProof/>
            <w:webHidden/>
          </w:rPr>
          <w:instrText>Toc</w:instrText>
        </w:r>
        <w:r w:rsidR="00AE671C">
          <w:rPr>
            <w:noProof/>
            <w:webHidden/>
            <w:rtl/>
          </w:rPr>
          <w:instrText xml:space="preserve">44008647 </w:instrText>
        </w:r>
        <w:r w:rsidR="00AE671C">
          <w:rPr>
            <w:noProof/>
            <w:webHidden/>
          </w:rPr>
          <w:instrText>\h</w:instrText>
        </w:r>
        <w:r w:rsidR="00AE671C">
          <w:rPr>
            <w:noProof/>
            <w:webHidden/>
            <w:rtl/>
          </w:rPr>
          <w:instrText xml:space="preserve"> </w:instrText>
        </w:r>
        <w:r w:rsidR="00AE671C">
          <w:rPr>
            <w:rStyle w:val="Hyperlink"/>
            <w:noProof/>
            <w:rtl/>
          </w:rPr>
        </w:r>
        <w:r w:rsidR="00AE671C">
          <w:rPr>
            <w:rStyle w:val="Hyperlink"/>
            <w:noProof/>
            <w:rtl/>
          </w:rPr>
          <w:fldChar w:fldCharType="separate"/>
        </w:r>
        <w:r w:rsidR="00D54E49">
          <w:rPr>
            <w:noProof/>
            <w:webHidden/>
            <w:rtl/>
          </w:rPr>
          <w:t>1</w:t>
        </w:r>
        <w:r w:rsidR="00AE671C">
          <w:rPr>
            <w:rStyle w:val="Hyperlink"/>
            <w:noProof/>
            <w:rtl/>
          </w:rPr>
          <w:fldChar w:fldCharType="end"/>
        </w:r>
      </w:hyperlink>
    </w:p>
    <w:p w14:paraId="311CB888" w14:textId="18F50714" w:rsidR="00AE671C" w:rsidRDefault="00D54E49">
      <w:pPr>
        <w:pStyle w:val="TOC1"/>
        <w:rPr>
          <w:rFonts w:asciiTheme="minorHAnsi" w:eastAsiaTheme="minorEastAsia" w:hAnsiTheme="minorHAnsi" w:cstheme="minorBidi"/>
          <w:noProof/>
          <w:color w:val="auto"/>
          <w:szCs w:val="22"/>
          <w:rtl/>
        </w:rPr>
      </w:pPr>
      <w:hyperlink w:anchor="_Toc44008648" w:history="1">
        <w:r w:rsidR="00AE671C" w:rsidRPr="00FE354E">
          <w:rPr>
            <w:rStyle w:val="Hyperlink"/>
            <w:noProof/>
            <w:rtl/>
          </w:rPr>
          <w:t>وجوه دال بر عدم شرط</w:t>
        </w:r>
        <w:r w:rsidR="00AE671C" w:rsidRPr="00FE354E">
          <w:rPr>
            <w:rStyle w:val="Hyperlink"/>
            <w:rFonts w:hint="cs"/>
            <w:noProof/>
            <w:rtl/>
          </w:rPr>
          <w:t>ی</w:t>
        </w:r>
        <w:r w:rsidR="00AE671C" w:rsidRPr="00FE354E">
          <w:rPr>
            <w:rStyle w:val="Hyperlink"/>
            <w:rFonts w:hint="eastAsia"/>
            <w:noProof/>
            <w:rtl/>
          </w:rPr>
          <w:t>ت</w:t>
        </w:r>
        <w:r w:rsidR="00AE671C" w:rsidRPr="00FE354E">
          <w:rPr>
            <w:rStyle w:val="Hyperlink"/>
            <w:noProof/>
            <w:rtl/>
          </w:rPr>
          <w:t xml:space="preserve"> اجتهاد در قاض</w:t>
        </w:r>
        <w:r w:rsidR="00AE671C" w:rsidRPr="00FE354E">
          <w:rPr>
            <w:rStyle w:val="Hyperlink"/>
            <w:rFonts w:hint="cs"/>
            <w:noProof/>
            <w:rtl/>
          </w:rPr>
          <w:t>ی</w:t>
        </w:r>
        <w:r w:rsidR="00AE671C">
          <w:rPr>
            <w:noProof/>
            <w:webHidden/>
            <w:rtl/>
          </w:rPr>
          <w:tab/>
        </w:r>
        <w:r w:rsidR="00AE671C">
          <w:rPr>
            <w:rStyle w:val="Hyperlink"/>
            <w:noProof/>
            <w:rtl/>
          </w:rPr>
          <w:fldChar w:fldCharType="begin"/>
        </w:r>
        <w:r w:rsidR="00AE671C">
          <w:rPr>
            <w:noProof/>
            <w:webHidden/>
            <w:rtl/>
          </w:rPr>
          <w:instrText xml:space="preserve"> </w:instrText>
        </w:r>
        <w:r w:rsidR="00AE671C">
          <w:rPr>
            <w:noProof/>
            <w:webHidden/>
          </w:rPr>
          <w:instrText>PAGEREF</w:instrText>
        </w:r>
        <w:r w:rsidR="00AE671C">
          <w:rPr>
            <w:noProof/>
            <w:webHidden/>
            <w:rtl/>
          </w:rPr>
          <w:instrText xml:space="preserve"> _</w:instrText>
        </w:r>
        <w:r w:rsidR="00AE671C">
          <w:rPr>
            <w:noProof/>
            <w:webHidden/>
          </w:rPr>
          <w:instrText>Toc</w:instrText>
        </w:r>
        <w:r w:rsidR="00AE671C">
          <w:rPr>
            <w:noProof/>
            <w:webHidden/>
            <w:rtl/>
          </w:rPr>
          <w:instrText xml:space="preserve">44008648 </w:instrText>
        </w:r>
        <w:r w:rsidR="00AE671C">
          <w:rPr>
            <w:noProof/>
            <w:webHidden/>
          </w:rPr>
          <w:instrText>\h</w:instrText>
        </w:r>
        <w:r w:rsidR="00AE671C">
          <w:rPr>
            <w:noProof/>
            <w:webHidden/>
            <w:rtl/>
          </w:rPr>
          <w:instrText xml:space="preserve"> </w:instrText>
        </w:r>
        <w:r w:rsidR="00AE671C">
          <w:rPr>
            <w:rStyle w:val="Hyperlink"/>
            <w:noProof/>
            <w:rtl/>
          </w:rPr>
        </w:r>
        <w:r w:rsidR="00AE671C">
          <w:rPr>
            <w:rStyle w:val="Hyperlink"/>
            <w:noProof/>
            <w:rtl/>
          </w:rPr>
          <w:fldChar w:fldCharType="separate"/>
        </w:r>
        <w:r>
          <w:rPr>
            <w:noProof/>
            <w:webHidden/>
            <w:rtl/>
          </w:rPr>
          <w:t>1</w:t>
        </w:r>
        <w:r w:rsidR="00AE671C">
          <w:rPr>
            <w:rStyle w:val="Hyperlink"/>
            <w:noProof/>
            <w:rtl/>
          </w:rPr>
          <w:fldChar w:fldCharType="end"/>
        </w:r>
      </w:hyperlink>
    </w:p>
    <w:p w14:paraId="35DFF87F" w14:textId="7D9C9F42" w:rsidR="00AE671C" w:rsidRDefault="00D54E49">
      <w:pPr>
        <w:pStyle w:val="TOC1"/>
        <w:rPr>
          <w:rFonts w:asciiTheme="minorHAnsi" w:eastAsiaTheme="minorEastAsia" w:hAnsiTheme="minorHAnsi" w:cstheme="minorBidi"/>
          <w:noProof/>
          <w:color w:val="auto"/>
          <w:szCs w:val="22"/>
          <w:rtl/>
        </w:rPr>
      </w:pPr>
      <w:hyperlink w:anchor="_Toc44008649" w:history="1">
        <w:r w:rsidR="00AE671C" w:rsidRPr="00FE354E">
          <w:rPr>
            <w:rStyle w:val="Hyperlink"/>
            <w:noProof/>
            <w:rtl/>
          </w:rPr>
          <w:t>وجوه دال بر شرط</w:t>
        </w:r>
        <w:r w:rsidR="00AE671C" w:rsidRPr="00FE354E">
          <w:rPr>
            <w:rStyle w:val="Hyperlink"/>
            <w:rFonts w:hint="cs"/>
            <w:noProof/>
            <w:rtl/>
          </w:rPr>
          <w:t>ی</w:t>
        </w:r>
        <w:r w:rsidR="00AE671C" w:rsidRPr="00FE354E">
          <w:rPr>
            <w:rStyle w:val="Hyperlink"/>
            <w:rFonts w:hint="eastAsia"/>
            <w:noProof/>
            <w:rtl/>
          </w:rPr>
          <w:t>ت</w:t>
        </w:r>
        <w:r w:rsidR="00AE671C" w:rsidRPr="00FE354E">
          <w:rPr>
            <w:rStyle w:val="Hyperlink"/>
            <w:noProof/>
            <w:rtl/>
          </w:rPr>
          <w:t xml:space="preserve"> اجتهاد در قاض</w:t>
        </w:r>
        <w:r w:rsidR="00AE671C" w:rsidRPr="00FE354E">
          <w:rPr>
            <w:rStyle w:val="Hyperlink"/>
            <w:rFonts w:hint="cs"/>
            <w:noProof/>
            <w:rtl/>
          </w:rPr>
          <w:t>ی</w:t>
        </w:r>
        <w:r w:rsidR="00AE671C">
          <w:rPr>
            <w:noProof/>
            <w:webHidden/>
            <w:rtl/>
          </w:rPr>
          <w:tab/>
        </w:r>
        <w:r w:rsidR="00AE671C">
          <w:rPr>
            <w:rStyle w:val="Hyperlink"/>
            <w:noProof/>
            <w:rtl/>
          </w:rPr>
          <w:fldChar w:fldCharType="begin"/>
        </w:r>
        <w:r w:rsidR="00AE671C">
          <w:rPr>
            <w:noProof/>
            <w:webHidden/>
            <w:rtl/>
          </w:rPr>
          <w:instrText xml:space="preserve"> </w:instrText>
        </w:r>
        <w:r w:rsidR="00AE671C">
          <w:rPr>
            <w:noProof/>
            <w:webHidden/>
          </w:rPr>
          <w:instrText>PAGEREF</w:instrText>
        </w:r>
        <w:r w:rsidR="00AE671C">
          <w:rPr>
            <w:noProof/>
            <w:webHidden/>
            <w:rtl/>
          </w:rPr>
          <w:instrText xml:space="preserve"> _</w:instrText>
        </w:r>
        <w:r w:rsidR="00AE671C">
          <w:rPr>
            <w:noProof/>
            <w:webHidden/>
          </w:rPr>
          <w:instrText>Toc</w:instrText>
        </w:r>
        <w:r w:rsidR="00AE671C">
          <w:rPr>
            <w:noProof/>
            <w:webHidden/>
            <w:rtl/>
          </w:rPr>
          <w:instrText xml:space="preserve">44008649 </w:instrText>
        </w:r>
        <w:r w:rsidR="00AE671C">
          <w:rPr>
            <w:noProof/>
            <w:webHidden/>
          </w:rPr>
          <w:instrText>\h</w:instrText>
        </w:r>
        <w:r w:rsidR="00AE671C">
          <w:rPr>
            <w:noProof/>
            <w:webHidden/>
            <w:rtl/>
          </w:rPr>
          <w:instrText xml:space="preserve"> </w:instrText>
        </w:r>
        <w:r w:rsidR="00AE671C">
          <w:rPr>
            <w:rStyle w:val="Hyperlink"/>
            <w:noProof/>
            <w:rtl/>
          </w:rPr>
        </w:r>
        <w:r w:rsidR="00AE671C">
          <w:rPr>
            <w:rStyle w:val="Hyperlink"/>
            <w:noProof/>
            <w:rtl/>
          </w:rPr>
          <w:fldChar w:fldCharType="separate"/>
        </w:r>
        <w:r>
          <w:rPr>
            <w:noProof/>
            <w:webHidden/>
            <w:rtl/>
          </w:rPr>
          <w:t>2</w:t>
        </w:r>
        <w:r w:rsidR="00AE671C">
          <w:rPr>
            <w:rStyle w:val="Hyperlink"/>
            <w:noProof/>
            <w:rtl/>
          </w:rPr>
          <w:fldChar w:fldCharType="end"/>
        </w:r>
      </w:hyperlink>
    </w:p>
    <w:p w14:paraId="3AFF10D7" w14:textId="6C4CF7BA" w:rsidR="00C91EB6" w:rsidRPr="00C91EB6" w:rsidRDefault="00A01522" w:rsidP="00C91EB6">
      <w:r>
        <w:rPr>
          <w:rFonts w:cs="B Titr"/>
          <w:noProof/>
          <w:webHidden/>
          <w:color w:val="632423" w:themeColor="accent2" w:themeShade="80"/>
          <w:szCs w:val="24"/>
          <w:rtl/>
        </w:rPr>
        <w:fldChar w:fldCharType="end"/>
      </w:r>
    </w:p>
    <w:p w14:paraId="6635CB77"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80120">
        <w:rPr>
          <w:rtl/>
        </w:rPr>
        <w:t>شروط قاض</w:t>
      </w:r>
      <w:r w:rsidR="00A80120">
        <w:rPr>
          <w:rFonts w:hint="cs"/>
          <w:rtl/>
        </w:rPr>
        <w:t>ی</w:t>
      </w:r>
      <w:r w:rsidR="00025B70">
        <w:rPr>
          <w:rFonts w:hint="cs"/>
          <w:rtl/>
        </w:rPr>
        <w:t xml:space="preserve"> </w:t>
      </w:r>
      <w:r w:rsidR="00386C11" w:rsidRPr="00A6366F">
        <w:rPr>
          <w:rFonts w:hint="cs"/>
          <w:rtl/>
        </w:rPr>
        <w:t>/</w:t>
      </w:r>
      <w:bookmarkStart w:id="1" w:name="BokSabj_d"/>
      <w:bookmarkEnd w:id="1"/>
      <w:r w:rsidR="00A80120">
        <w:rPr>
          <w:rtl/>
        </w:rPr>
        <w:t>القضا</w:t>
      </w:r>
      <w:r w:rsidR="00386C11" w:rsidRPr="00A6366F">
        <w:rPr>
          <w:rFonts w:hint="cs"/>
          <w:rtl/>
        </w:rPr>
        <w:t xml:space="preserve"> /</w:t>
      </w:r>
      <w:bookmarkStart w:id="2" w:name="Bokkolli"/>
      <w:bookmarkEnd w:id="2"/>
      <w:r w:rsidR="00A80120">
        <w:rPr>
          <w:rtl/>
        </w:rPr>
        <w:t>کتاب القضا</w:t>
      </w:r>
      <w:r w:rsidR="001B6799" w:rsidRPr="00A6366F">
        <w:rPr>
          <w:rFonts w:hint="cs"/>
          <w:rtl/>
        </w:rPr>
        <w:t xml:space="preserve"> </w:t>
      </w:r>
    </w:p>
    <w:p w14:paraId="38CB7962"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7AB76C2E" w14:textId="5499D9D5" w:rsidR="00AE671C" w:rsidRPr="00E3351F" w:rsidRDefault="00AE671C" w:rsidP="00AE671C">
      <w:pPr>
        <w:rPr>
          <w:sz w:val="28"/>
          <w:rtl/>
        </w:rPr>
      </w:pPr>
      <w:r w:rsidRPr="00E3351F">
        <w:rPr>
          <w:rFonts w:hint="cs"/>
          <w:sz w:val="28"/>
          <w:rtl/>
        </w:rPr>
        <w:t>بحث ما در اشتراط اجتهاد در قاضی</w:t>
      </w:r>
      <w:r w:rsidR="00C1662C">
        <w:rPr>
          <w:rFonts w:hint="cs"/>
          <w:sz w:val="28"/>
          <w:rtl/>
        </w:rPr>
        <w:t xml:space="preserve"> بود.</w:t>
      </w:r>
      <w:r w:rsidRPr="00E3351F">
        <w:rPr>
          <w:rFonts w:hint="cs"/>
          <w:sz w:val="28"/>
          <w:rtl/>
        </w:rPr>
        <w:t xml:space="preserve"> بعد از ذکر نصوص مربوط به مسأله که ادعا شده بود دلالت بر عدم اشتراط اجتهاد دارد، به این نتیجه منتهی شد</w:t>
      </w:r>
      <w:r w:rsidR="00C1662C">
        <w:rPr>
          <w:rFonts w:hint="cs"/>
          <w:sz w:val="28"/>
          <w:rtl/>
        </w:rPr>
        <w:t>یم</w:t>
      </w:r>
      <w:r w:rsidRPr="00E3351F">
        <w:rPr>
          <w:rFonts w:hint="cs"/>
          <w:sz w:val="28"/>
          <w:rtl/>
        </w:rPr>
        <w:t xml:space="preserve"> که نصی دال بر عدم اشتراط اجتهاد نداریم.</w:t>
      </w:r>
    </w:p>
    <w:p w14:paraId="69BE0D0E" w14:textId="77777777" w:rsidR="00AE671C" w:rsidRPr="00E3351F" w:rsidRDefault="00AE671C" w:rsidP="00AE671C">
      <w:pPr>
        <w:pStyle w:val="Heading1"/>
        <w:rPr>
          <w:rtl/>
        </w:rPr>
      </w:pPr>
      <w:bookmarkStart w:id="3" w:name="_Toc44008647"/>
      <w:r w:rsidRPr="00E3351F">
        <w:rPr>
          <w:rFonts w:hint="cs"/>
          <w:rtl/>
        </w:rPr>
        <w:t>عدم نفوذ قضای غیر مجتهد</w:t>
      </w:r>
      <w:bookmarkEnd w:id="3"/>
    </w:p>
    <w:p w14:paraId="3B07C51A" w14:textId="7522FDDD" w:rsidR="00AE671C" w:rsidRPr="00E3351F" w:rsidRDefault="00AE671C" w:rsidP="00AE671C">
      <w:pPr>
        <w:jc w:val="both"/>
        <w:rPr>
          <w:sz w:val="28"/>
          <w:rtl/>
        </w:rPr>
      </w:pPr>
      <w:r w:rsidRPr="00E3351F">
        <w:rPr>
          <w:rFonts w:hint="cs"/>
          <w:sz w:val="28"/>
          <w:rtl/>
        </w:rPr>
        <w:t xml:space="preserve"> مرحوم صاحب جواهر حجیت قضای مقلد را بر اساس عموم دلیل ولایت فقیه، ادعا کرد. گفتیم با پذیرش مبنا و اینکه عموم ولایت فقیه را قائل شویم</w:t>
      </w:r>
      <w:r w:rsidR="00C1662C">
        <w:rPr>
          <w:rFonts w:hint="cs"/>
          <w:sz w:val="28"/>
          <w:rtl/>
        </w:rPr>
        <w:t>،</w:t>
      </w:r>
      <w:r w:rsidRPr="00E3351F">
        <w:rPr>
          <w:rFonts w:hint="cs"/>
          <w:sz w:val="28"/>
          <w:rtl/>
        </w:rPr>
        <w:t xml:space="preserve"> از لوازم آن پذیرش جواز نصب مقلد در قضا و اذن به مقلد در قضا نخواهد بود، چون ثبوت این ولایت برای خود معصوم نیز محقق نیست تا اینکه عموم ولایت برای فقیه موجب جواز نصب مقلد برای او باشد؛ </w:t>
      </w:r>
      <w:r w:rsidR="00C1662C">
        <w:rPr>
          <w:rFonts w:hint="cs"/>
          <w:sz w:val="28"/>
          <w:rtl/>
        </w:rPr>
        <w:t>زیرا</w:t>
      </w:r>
      <w:r w:rsidRPr="00E3351F">
        <w:rPr>
          <w:rFonts w:hint="cs"/>
          <w:sz w:val="28"/>
          <w:rtl/>
        </w:rPr>
        <w:t xml:space="preserve"> ممکن است اشتراط اجتهاد در قاضی حکم الهی باشد نه در محدوده ولایت ولات، مثل وجوب صلات و حرمت خمر.</w:t>
      </w:r>
    </w:p>
    <w:p w14:paraId="34214951" w14:textId="10A60B52" w:rsidR="00AE671C" w:rsidRPr="00E3351F" w:rsidRDefault="00AE671C" w:rsidP="00AE671C">
      <w:pPr>
        <w:pStyle w:val="NormalWeb"/>
        <w:bidi/>
        <w:jc w:val="both"/>
        <w:rPr>
          <w:rFonts w:cs="B Badr"/>
          <w:sz w:val="28"/>
          <w:szCs w:val="28"/>
          <w:rtl/>
        </w:rPr>
      </w:pPr>
      <w:r w:rsidRPr="00E3351F">
        <w:rPr>
          <w:rFonts w:cs="B Badr" w:hint="cs"/>
          <w:sz w:val="28"/>
          <w:szCs w:val="28"/>
          <w:rtl/>
        </w:rPr>
        <w:t xml:space="preserve"> مرحوم آشتیانی نیز به این اشکال اشاره می کند و می فرماید</w:t>
      </w:r>
      <w:r w:rsidR="00C1662C">
        <w:rPr>
          <w:rFonts w:cs="B Badr" w:hint="cs"/>
          <w:sz w:val="28"/>
          <w:szCs w:val="28"/>
          <w:rtl/>
        </w:rPr>
        <w:t>:</w:t>
      </w:r>
      <w:r w:rsidRPr="00E3351F">
        <w:rPr>
          <w:rFonts w:cs="B Badr" w:hint="cs"/>
          <w:sz w:val="28"/>
          <w:szCs w:val="28"/>
          <w:rtl/>
        </w:rPr>
        <w:t xml:space="preserve"> «</w:t>
      </w:r>
      <w:r w:rsidRPr="00AE671C">
        <w:rPr>
          <w:rFonts w:ascii="Noor_Lotus" w:hAnsi="Noor_Lotus" w:cs="B Badr" w:hint="cs"/>
          <w:color w:val="000080"/>
          <w:sz w:val="28"/>
          <w:szCs w:val="28"/>
          <w:rtl/>
        </w:rPr>
        <w:t xml:space="preserve">بعد الغضّ عن دلالة «المقبولة» على كون اشتراط الاجتهاد حكماً إلهياً، و تسليم عدم دلالتها على ما ذكر من اختصاص الإذن مِن الإمام على المجتهد‌ </w:t>
      </w:r>
      <w:r w:rsidRPr="00AA544A">
        <w:rPr>
          <w:rFonts w:ascii="Noor_Lotus" w:hAnsi="Noor_Lotus" w:cs="B Badr" w:hint="cs"/>
          <w:color w:val="000080"/>
          <w:sz w:val="28"/>
          <w:szCs w:val="28"/>
          <w:rtl/>
        </w:rPr>
        <w:t>نتمسّك في منع الصغرى حينئذٍ بالأصل، لأنّ الأصل الأوّلي، فيما شُكّ كونه حكماً شرعيّاً إلهيّاً، عدم جواز تبديله للإمام عليه السلام و فيه تأمّل</w:t>
      </w:r>
      <w:r w:rsidRPr="00E3351F">
        <w:rPr>
          <w:rFonts w:cs="B Badr" w:hint="cs"/>
          <w:sz w:val="28"/>
          <w:szCs w:val="28"/>
          <w:rtl/>
        </w:rPr>
        <w:t>»</w:t>
      </w:r>
      <w:r w:rsidRPr="00E3351F">
        <w:rPr>
          <w:rStyle w:val="FootnoteReference"/>
          <w:rFonts w:cs="B Badr"/>
          <w:sz w:val="28"/>
          <w:szCs w:val="28"/>
          <w:rtl/>
        </w:rPr>
        <w:footnoteReference w:id="1"/>
      </w:r>
      <w:r w:rsidR="00C1662C">
        <w:rPr>
          <w:rFonts w:cs="B Badr" w:hint="cs"/>
          <w:sz w:val="28"/>
          <w:szCs w:val="28"/>
          <w:rtl/>
        </w:rPr>
        <w:t>.</w:t>
      </w:r>
    </w:p>
    <w:p w14:paraId="7C067E37" w14:textId="77777777" w:rsidR="00AE671C" w:rsidRPr="00E3351F" w:rsidRDefault="00AE671C" w:rsidP="00AE671C">
      <w:pPr>
        <w:pStyle w:val="Heading1"/>
        <w:rPr>
          <w:rtl/>
        </w:rPr>
      </w:pPr>
      <w:bookmarkStart w:id="4" w:name="_Toc44008648"/>
      <w:r w:rsidRPr="00E3351F">
        <w:rPr>
          <w:rFonts w:hint="cs"/>
          <w:rtl/>
        </w:rPr>
        <w:t>وجوه دال بر عدم شرطیت اجتهاد در قاضی</w:t>
      </w:r>
      <w:bookmarkEnd w:id="4"/>
    </w:p>
    <w:p w14:paraId="2025035C" w14:textId="6ABA6214" w:rsidR="00AE671C" w:rsidRPr="00E3351F" w:rsidRDefault="00AE671C" w:rsidP="00AE671C">
      <w:pPr>
        <w:pStyle w:val="NormalWeb"/>
        <w:bidi/>
        <w:jc w:val="both"/>
        <w:rPr>
          <w:rFonts w:ascii="Noor_Lotus" w:hAnsi="Noor_Lotus" w:cs="B Badr"/>
          <w:sz w:val="28"/>
          <w:szCs w:val="28"/>
          <w:rtl/>
        </w:rPr>
      </w:pPr>
      <w:r w:rsidRPr="00E3351F">
        <w:rPr>
          <w:rFonts w:ascii="Noor_Lotus" w:hAnsi="Noor_Lotus" w:cs="B Badr" w:hint="cs"/>
          <w:sz w:val="28"/>
          <w:szCs w:val="28"/>
          <w:rtl/>
        </w:rPr>
        <w:t>متحصل کلام این شد که مرحوم صاحب جواهر</w:t>
      </w:r>
      <w:r w:rsidRPr="00E3351F">
        <w:rPr>
          <w:rStyle w:val="FootnoteReference"/>
          <w:rFonts w:ascii="Noor_Lotus" w:hAnsi="Noor_Lotus" w:cs="B Badr"/>
          <w:sz w:val="28"/>
          <w:szCs w:val="28"/>
          <w:rtl/>
        </w:rPr>
        <w:footnoteReference w:id="2"/>
      </w:r>
      <w:r w:rsidRPr="00E3351F">
        <w:rPr>
          <w:rFonts w:ascii="Noor_Lotus" w:hAnsi="Noor_Lotus" w:cs="B Badr" w:hint="cs"/>
          <w:sz w:val="28"/>
          <w:szCs w:val="28"/>
          <w:rtl/>
        </w:rPr>
        <w:t xml:space="preserve"> شش وجه برای عدم شرطیت اجتهاد بیان کرد. یکی عمومات حکم به عدل و قسط بود. وجه دوم این بود که مستفاد از نصوص این است که به عموم شیعه اذن به قضاوت داده شده است. وجه سوم اذن </w:t>
      </w:r>
      <w:r w:rsidRPr="00E3351F">
        <w:rPr>
          <w:rFonts w:ascii="Noor_Lotus" w:hAnsi="Noor_Lotus" w:cs="B Badr" w:hint="cs"/>
          <w:sz w:val="28"/>
          <w:szCs w:val="28"/>
          <w:rtl/>
        </w:rPr>
        <w:lastRenderedPageBreak/>
        <w:t>موردی است که حضر</w:t>
      </w:r>
      <w:r w:rsidR="00C1662C">
        <w:rPr>
          <w:rFonts w:ascii="Noor_Lotus" w:hAnsi="Noor_Lotus" w:cs="B Badr" w:hint="cs"/>
          <w:sz w:val="28"/>
          <w:szCs w:val="28"/>
          <w:rtl/>
        </w:rPr>
        <w:t>ا</w:t>
      </w:r>
      <w:r w:rsidRPr="00E3351F">
        <w:rPr>
          <w:rFonts w:ascii="Noor_Lotus" w:hAnsi="Noor_Lotus" w:cs="B Badr" w:hint="cs"/>
          <w:sz w:val="28"/>
          <w:szCs w:val="28"/>
          <w:rtl/>
        </w:rPr>
        <w:t>ت به بعضی از غیر مجتهدین اذن به قضاوت داده اند. وجه چهارم این بود که صحابی حضرت رسول صل</w:t>
      </w:r>
      <w:r w:rsidR="00C1662C">
        <w:rPr>
          <w:rFonts w:ascii="Noor_Lotus" w:hAnsi="Noor_Lotus" w:cs="B Badr" w:hint="cs"/>
          <w:sz w:val="28"/>
          <w:szCs w:val="28"/>
          <w:rtl/>
        </w:rPr>
        <w:t>ی</w:t>
      </w:r>
      <w:r w:rsidRPr="00E3351F">
        <w:rPr>
          <w:rFonts w:ascii="Noor_Lotus" w:hAnsi="Noor_Lotus" w:cs="B Badr" w:hint="cs"/>
          <w:sz w:val="28"/>
          <w:szCs w:val="28"/>
          <w:rtl/>
        </w:rPr>
        <w:t xml:space="preserve"> الله علیه و آله که مجاز به قضاوت بودند مجتهد نبودند. وجه پنجم این است که روایاتی مانند ابی خدیجه و مقبوله عمر بن حنظله شامل قضای غیر مجتهد نیز می باشد. دلیل ششم ادعای ادله عام ولایت فقیه بود که بیان شد. ما همه وجوه را رد کردیم. </w:t>
      </w:r>
    </w:p>
    <w:p w14:paraId="3405FBFB" w14:textId="5DB34C63" w:rsidR="00AE671C" w:rsidRPr="00E3351F" w:rsidRDefault="00AE671C" w:rsidP="00AE671C">
      <w:pPr>
        <w:pStyle w:val="Heading1"/>
        <w:rPr>
          <w:rtl/>
        </w:rPr>
      </w:pPr>
      <w:bookmarkStart w:id="5" w:name="_Toc44008649"/>
      <w:r w:rsidRPr="00E3351F">
        <w:rPr>
          <w:rFonts w:hint="cs"/>
          <w:rtl/>
        </w:rPr>
        <w:t>وجوه دال بر شرطیت اجتهاد در قاضی</w:t>
      </w:r>
      <w:bookmarkEnd w:id="5"/>
    </w:p>
    <w:p w14:paraId="3E634853" w14:textId="77777777" w:rsidR="007715DC" w:rsidRDefault="00AE671C" w:rsidP="00AE671C">
      <w:pPr>
        <w:pStyle w:val="NormalWeb"/>
        <w:bidi/>
        <w:jc w:val="both"/>
        <w:rPr>
          <w:rFonts w:ascii="Noor_Lotus" w:hAnsi="Noor_Lotus" w:cs="B Badr"/>
          <w:sz w:val="28"/>
          <w:szCs w:val="28"/>
          <w:rtl/>
        </w:rPr>
      </w:pPr>
      <w:r w:rsidRPr="00E3351F">
        <w:rPr>
          <w:rFonts w:ascii="Noor_Lotus" w:hAnsi="Noor_Lotus" w:cs="B Badr" w:hint="cs"/>
          <w:sz w:val="28"/>
          <w:szCs w:val="28"/>
          <w:rtl/>
        </w:rPr>
        <w:t>در مقابل این قول</w:t>
      </w:r>
      <w:r w:rsidR="007715DC">
        <w:rPr>
          <w:rFonts w:ascii="Noor_Lotus" w:hAnsi="Noor_Lotus" w:cs="B Badr" w:hint="cs"/>
          <w:sz w:val="28"/>
          <w:szCs w:val="28"/>
          <w:rtl/>
        </w:rPr>
        <w:t>،</w:t>
      </w:r>
      <w:r w:rsidRPr="00E3351F">
        <w:rPr>
          <w:rFonts w:ascii="Noor_Lotus" w:hAnsi="Noor_Lotus" w:cs="B Badr" w:hint="cs"/>
          <w:sz w:val="28"/>
          <w:szCs w:val="28"/>
          <w:rtl/>
        </w:rPr>
        <w:t xml:space="preserve"> سه وجه برای اشتراط اجتهاد در قاضی بیان کردیم.</w:t>
      </w:r>
    </w:p>
    <w:p w14:paraId="3AEFE905" w14:textId="77777777" w:rsidR="007715DC" w:rsidRDefault="00AE671C" w:rsidP="007715DC">
      <w:pPr>
        <w:pStyle w:val="NormalWeb"/>
        <w:bidi/>
        <w:jc w:val="both"/>
        <w:rPr>
          <w:rFonts w:ascii="Noor_Lotus" w:hAnsi="Noor_Lotus" w:cs="B Badr"/>
          <w:sz w:val="28"/>
          <w:szCs w:val="28"/>
          <w:rtl/>
        </w:rPr>
      </w:pPr>
      <w:r w:rsidRPr="00E3351F">
        <w:rPr>
          <w:rFonts w:ascii="Noor_Lotus" w:hAnsi="Noor_Lotus" w:cs="B Badr" w:hint="cs"/>
          <w:sz w:val="28"/>
          <w:szCs w:val="28"/>
          <w:rtl/>
        </w:rPr>
        <w:t>وجه اول اصل عملی بود و گفتیم نفوذ قضاوت خلاف اصل است و مادامی که خلافش ثابت نشود به مقتضای آن عمل می شود. البته برای اجرای اصل، باید ادله قول مخالف رد شود که آن ادله را رد کردیم و البته نیاز به دلیل دیگری برای اشتراط اجتهاد وجود ندارد و همین که دلیلی بر نفوذ قضای مقلد نداشتیم، اصل اقتضا می کند قول او حجت نباشد.</w:t>
      </w:r>
    </w:p>
    <w:p w14:paraId="6B0DDC9B" w14:textId="6480C419" w:rsidR="007715DC" w:rsidRDefault="00AE671C" w:rsidP="007715DC">
      <w:pPr>
        <w:pStyle w:val="NormalWeb"/>
        <w:bidi/>
        <w:jc w:val="both"/>
        <w:rPr>
          <w:rFonts w:ascii="Noor_Lotus" w:hAnsi="Noor_Lotus" w:cs="B Badr"/>
          <w:sz w:val="28"/>
          <w:szCs w:val="28"/>
          <w:rtl/>
        </w:rPr>
      </w:pPr>
      <w:r w:rsidRPr="00E3351F">
        <w:rPr>
          <w:rFonts w:ascii="Noor_Lotus" w:hAnsi="Noor_Lotus" w:cs="B Badr" w:hint="cs"/>
          <w:sz w:val="28"/>
          <w:szCs w:val="28"/>
          <w:rtl/>
        </w:rPr>
        <w:t>دلیل دیگر منصب بودن قضا بود که از روایت معتبره سلیمان بن خالد استفاده شد.</w:t>
      </w:r>
    </w:p>
    <w:p w14:paraId="64A09649" w14:textId="68A05C9D" w:rsidR="00AE671C" w:rsidRPr="00E3351F" w:rsidRDefault="00AE671C" w:rsidP="007715DC">
      <w:pPr>
        <w:pStyle w:val="NormalWeb"/>
        <w:bidi/>
        <w:jc w:val="both"/>
        <w:rPr>
          <w:rFonts w:ascii="Noor_Lotus" w:hAnsi="Noor_Lotus" w:cs="B Badr"/>
          <w:sz w:val="28"/>
          <w:szCs w:val="28"/>
          <w:rtl/>
        </w:rPr>
      </w:pPr>
      <w:r w:rsidRPr="00E3351F">
        <w:rPr>
          <w:rFonts w:ascii="Noor_Lotus" w:hAnsi="Noor_Lotus" w:cs="B Badr" w:hint="cs"/>
          <w:sz w:val="28"/>
          <w:szCs w:val="28"/>
          <w:rtl/>
        </w:rPr>
        <w:t xml:space="preserve">وجه سوم روایاتی بود مانند روایت ابی خدیجه و مقبوله عمر بن حنظله که حداقل مدلول آنها این بود که شامل قضای غیر عالم به احکام نمی شود. </w:t>
      </w:r>
    </w:p>
    <w:p w14:paraId="7FB26102" w14:textId="3FD7EA07" w:rsidR="00AE671C" w:rsidRPr="00E3351F" w:rsidRDefault="00AE671C" w:rsidP="00AE671C">
      <w:pPr>
        <w:pStyle w:val="NormalWeb"/>
        <w:bidi/>
        <w:rPr>
          <w:rFonts w:ascii="Noor_Lotus" w:hAnsi="Noor_Lotus" w:cs="B Badr"/>
          <w:sz w:val="28"/>
          <w:szCs w:val="28"/>
          <w:rtl/>
        </w:rPr>
      </w:pPr>
      <w:r w:rsidRPr="00E3351F">
        <w:rPr>
          <w:rFonts w:ascii="Noor_Lotus" w:hAnsi="Noor_Lotus" w:cs="B Badr" w:hint="cs"/>
          <w:sz w:val="28"/>
          <w:szCs w:val="28"/>
          <w:rtl/>
        </w:rPr>
        <w:t>وجوه دیگر</w:t>
      </w:r>
      <w:r w:rsidR="007715DC">
        <w:rPr>
          <w:rFonts w:ascii="Noor_Lotus" w:hAnsi="Noor_Lotus" w:cs="B Badr" w:hint="cs"/>
          <w:sz w:val="28"/>
          <w:szCs w:val="28"/>
          <w:rtl/>
        </w:rPr>
        <w:t>ی نیز</w:t>
      </w:r>
      <w:r w:rsidRPr="00E3351F">
        <w:rPr>
          <w:rFonts w:ascii="Noor_Lotus" w:hAnsi="Noor_Lotus" w:cs="B Badr" w:hint="cs"/>
          <w:sz w:val="28"/>
          <w:szCs w:val="28"/>
          <w:rtl/>
        </w:rPr>
        <w:t xml:space="preserve"> می توان در مقام برای اشتراط اجتهاد بیان کرد.</w:t>
      </w:r>
    </w:p>
    <w:p w14:paraId="7940788B" w14:textId="5D62293B" w:rsidR="00AE671C" w:rsidRPr="00E3351F" w:rsidRDefault="00AE671C" w:rsidP="00AE671C">
      <w:pPr>
        <w:pStyle w:val="NormalWeb"/>
        <w:bidi/>
        <w:rPr>
          <w:rFonts w:ascii="Noor_Lotus" w:hAnsi="Noor_Lotus" w:cs="B Badr"/>
          <w:sz w:val="28"/>
          <w:szCs w:val="28"/>
          <w:rtl/>
        </w:rPr>
      </w:pPr>
      <w:r w:rsidRPr="00E3351F">
        <w:rPr>
          <w:rFonts w:ascii="Noor_Lotus" w:hAnsi="Noor_Lotus" w:cs="B Badr" w:hint="cs"/>
          <w:sz w:val="28"/>
          <w:szCs w:val="28"/>
          <w:rtl/>
        </w:rPr>
        <w:t>وجه چهارم برای شرطیت اجتهاد در قاضی این است که بگوییم مشهور بین عامه اشتراط اجتهاد در قاضی است. از نصوص ما کلام صریحی در رد کلام عامه وارد نشده است که این امر نشان می دهد ائمه علیهم السلام کلام آنها را قبول داشته اند و</w:t>
      </w:r>
      <w:r w:rsidR="007715DC">
        <w:rPr>
          <w:rFonts w:ascii="Noor_Lotus" w:hAnsi="Noor_Lotus" w:cs="B Badr" w:hint="cs"/>
          <w:sz w:val="28"/>
          <w:szCs w:val="28"/>
          <w:rtl/>
        </w:rPr>
        <w:t xml:space="preserve"> در غیر این صورت </w:t>
      </w:r>
      <w:r w:rsidRPr="00E3351F">
        <w:rPr>
          <w:rFonts w:ascii="Noor_Lotus" w:hAnsi="Noor_Lotus" w:cs="B Badr" w:hint="cs"/>
          <w:sz w:val="28"/>
          <w:szCs w:val="28"/>
          <w:rtl/>
        </w:rPr>
        <w:t xml:space="preserve">متعرض رد کلام آنها می شدند. </w:t>
      </w:r>
    </w:p>
    <w:p w14:paraId="395D5F36" w14:textId="77777777" w:rsidR="00AE671C" w:rsidRPr="00E3351F" w:rsidRDefault="00AE671C" w:rsidP="00AE671C">
      <w:pPr>
        <w:pStyle w:val="NormalWeb"/>
        <w:bidi/>
        <w:jc w:val="both"/>
        <w:rPr>
          <w:rFonts w:ascii="Noor_Lotus" w:hAnsi="Noor_Lotus" w:cs="B Badr"/>
          <w:sz w:val="28"/>
          <w:szCs w:val="28"/>
          <w:rtl/>
        </w:rPr>
      </w:pPr>
      <w:r w:rsidRPr="00E3351F">
        <w:rPr>
          <w:rFonts w:ascii="Noor_Lotus" w:hAnsi="Noor_Lotus" w:cs="B Badr" w:hint="cs"/>
          <w:sz w:val="28"/>
          <w:szCs w:val="28"/>
          <w:rtl/>
        </w:rPr>
        <w:t xml:space="preserve">وجه پنجمی که می توان به آن استدلال کرد این است که مسأله قضاوت غیر مجتهد مسأله عام الابتلاء است. اینطور نیست که قضاء مجتهد همیشه میسر باشد. اگر مسأله عام الابتلاء باشد و قضای غیر مجتهد پذیرفته شده بود باید قول معروفی می بود چون در مسائل عام الابتلاء نمی شود مذهب ائمه علیهم السلام مذهب شاذ و نادر باشد. در مسائل عام الابتلاء شذوذ قول، نشانه عدم حقانیت آن است چون در اینگونه مسائل دواعی معرفت حکم زیاد است و نباید حکم به صورت مهمل بماند. </w:t>
      </w:r>
    </w:p>
    <w:p w14:paraId="4E1A780D" w14:textId="77777777" w:rsidR="00AE671C" w:rsidRPr="00E3351F" w:rsidRDefault="00AE671C" w:rsidP="00AE671C">
      <w:pPr>
        <w:pStyle w:val="NormalWeb"/>
        <w:bidi/>
        <w:jc w:val="both"/>
        <w:rPr>
          <w:rFonts w:ascii="Noor_Lotus" w:hAnsi="Noor_Lotus" w:cs="B Badr"/>
          <w:sz w:val="28"/>
          <w:szCs w:val="28"/>
          <w:rtl/>
        </w:rPr>
      </w:pPr>
      <w:r w:rsidRPr="00E3351F">
        <w:rPr>
          <w:rFonts w:ascii="Noor_Lotus" w:hAnsi="Noor_Lotus" w:cs="B Badr" w:hint="cs"/>
          <w:sz w:val="28"/>
          <w:szCs w:val="28"/>
          <w:rtl/>
        </w:rPr>
        <w:lastRenderedPageBreak/>
        <w:t>وجه ششم در مسأله اجماعی است که در کلام فقها</w:t>
      </w:r>
      <w:r w:rsidRPr="00E3351F">
        <w:rPr>
          <w:rStyle w:val="FootnoteReference"/>
          <w:rFonts w:ascii="Noor_Lotus" w:hAnsi="Noor_Lotus" w:cs="B Badr"/>
          <w:sz w:val="28"/>
          <w:szCs w:val="28"/>
          <w:rtl/>
        </w:rPr>
        <w:footnoteReference w:id="3"/>
      </w:r>
      <w:r w:rsidRPr="00E3351F">
        <w:rPr>
          <w:rFonts w:ascii="Noor_Lotus" w:hAnsi="Noor_Lotus" w:cs="B Badr" w:hint="cs"/>
          <w:sz w:val="28"/>
          <w:szCs w:val="28"/>
          <w:rtl/>
        </w:rPr>
        <w:t xml:space="preserve"> ادعا شده است هر چند صاحب جواهر این اجماع را قبول نداشت.</w:t>
      </w:r>
    </w:p>
    <w:p w14:paraId="687C77F7" w14:textId="20DB1929" w:rsidR="00AE671C" w:rsidRPr="00E3351F" w:rsidRDefault="00AE671C" w:rsidP="00AE671C">
      <w:pPr>
        <w:pStyle w:val="NormalWeb"/>
        <w:bidi/>
        <w:jc w:val="both"/>
        <w:rPr>
          <w:rFonts w:ascii="Noor_Lotus" w:hAnsi="Noor_Lotus" w:cs="B Badr"/>
          <w:sz w:val="28"/>
          <w:szCs w:val="28"/>
          <w:rtl/>
        </w:rPr>
      </w:pPr>
      <w:r w:rsidRPr="00E3351F">
        <w:rPr>
          <w:rFonts w:ascii="Noor_Lotus" w:hAnsi="Noor_Lotus" w:cs="B Badr" w:hint="cs"/>
          <w:sz w:val="28"/>
          <w:szCs w:val="28"/>
          <w:rtl/>
        </w:rPr>
        <w:t xml:space="preserve">وجه هفتم ارتکاز عقلائی است که با فرض وجود شخص مجتهد، اکتفای به قضای مبتنی بر تقلید خلاف مرتکز عقلا است. احتمال وجود ارتکاز برای اینکه نتوان به عمومات اذن </w:t>
      </w:r>
      <w:r w:rsidR="00977287">
        <w:rPr>
          <w:rFonts w:ascii="Noor_Lotus" w:hAnsi="Noor_Lotus" w:cs="B Badr" w:hint="cs"/>
          <w:sz w:val="28"/>
          <w:szCs w:val="28"/>
          <w:rtl/>
        </w:rPr>
        <w:t xml:space="preserve">به </w:t>
      </w:r>
      <w:r w:rsidRPr="00E3351F">
        <w:rPr>
          <w:rFonts w:ascii="Noor_Lotus" w:hAnsi="Noor_Lotus" w:cs="B Badr" w:hint="cs"/>
          <w:sz w:val="28"/>
          <w:szCs w:val="28"/>
          <w:rtl/>
        </w:rPr>
        <w:t>همه اشخاص برای قضاوت</w:t>
      </w:r>
      <w:r w:rsidR="00977287">
        <w:rPr>
          <w:rFonts w:ascii="Noor_Lotus" w:hAnsi="Noor_Lotus" w:cs="B Badr" w:hint="cs"/>
          <w:sz w:val="28"/>
          <w:szCs w:val="28"/>
          <w:rtl/>
        </w:rPr>
        <w:t xml:space="preserve"> استدلال کرد </w:t>
      </w:r>
      <w:r w:rsidR="00977287" w:rsidRPr="00E3351F">
        <w:rPr>
          <w:rFonts w:ascii="Noor_Lotus" w:hAnsi="Noor_Lotus" w:cs="B Badr" w:hint="cs"/>
          <w:sz w:val="28"/>
          <w:szCs w:val="28"/>
          <w:rtl/>
        </w:rPr>
        <w:t>کافی است</w:t>
      </w:r>
      <w:r w:rsidRPr="00E3351F">
        <w:rPr>
          <w:rFonts w:ascii="Noor_Lotus" w:hAnsi="Noor_Lotus" w:cs="B Badr" w:hint="cs"/>
          <w:sz w:val="28"/>
          <w:szCs w:val="28"/>
          <w:rtl/>
        </w:rPr>
        <w:t xml:space="preserve"> چون با وجود ارتکاز</w:t>
      </w:r>
      <w:r w:rsidR="00977287">
        <w:rPr>
          <w:rFonts w:ascii="Noor_Lotus" w:hAnsi="Noor_Lotus" w:cs="B Badr" w:hint="cs"/>
          <w:sz w:val="28"/>
          <w:szCs w:val="28"/>
          <w:rtl/>
        </w:rPr>
        <w:t>،</w:t>
      </w:r>
      <w:r w:rsidRPr="00E3351F">
        <w:rPr>
          <w:rFonts w:ascii="Noor_Lotus" w:hAnsi="Noor_Lotus" w:cs="B Badr" w:hint="cs"/>
          <w:sz w:val="28"/>
          <w:szCs w:val="28"/>
          <w:rtl/>
        </w:rPr>
        <w:t xml:space="preserve"> عموم و اطلاقی شکل نمی گیرد. </w:t>
      </w:r>
      <w:r w:rsidR="00977287">
        <w:rPr>
          <w:rFonts w:ascii="Noor_Lotus" w:hAnsi="Noor_Lotus" w:cs="B Badr" w:hint="cs"/>
          <w:sz w:val="28"/>
          <w:szCs w:val="28"/>
          <w:rtl/>
        </w:rPr>
        <w:t xml:space="preserve">حتی </w:t>
      </w:r>
      <w:r w:rsidR="00977287" w:rsidRPr="00E3351F">
        <w:rPr>
          <w:rFonts w:ascii="Noor_Lotus" w:hAnsi="Noor_Lotus" w:cs="B Badr" w:hint="cs"/>
          <w:sz w:val="28"/>
          <w:szCs w:val="28"/>
          <w:rtl/>
        </w:rPr>
        <w:t xml:space="preserve">اگر </w:t>
      </w:r>
      <w:r w:rsidRPr="00E3351F">
        <w:rPr>
          <w:rFonts w:ascii="Noor_Lotus" w:hAnsi="Noor_Lotus" w:cs="B Badr" w:hint="cs"/>
          <w:sz w:val="28"/>
          <w:szCs w:val="28"/>
          <w:rtl/>
        </w:rPr>
        <w:t>ارتکاز عقلاء پذیرفته نشود</w:t>
      </w:r>
      <w:r w:rsidR="00977287">
        <w:rPr>
          <w:rFonts w:ascii="Noor_Lotus" w:hAnsi="Noor_Lotus" w:cs="B Badr" w:hint="cs"/>
          <w:sz w:val="28"/>
          <w:szCs w:val="28"/>
          <w:rtl/>
        </w:rPr>
        <w:t>،</w:t>
      </w:r>
      <w:r w:rsidRPr="00E3351F">
        <w:rPr>
          <w:rFonts w:ascii="Noor_Lotus" w:hAnsi="Noor_Lotus" w:cs="B Badr" w:hint="cs"/>
          <w:sz w:val="28"/>
          <w:szCs w:val="28"/>
          <w:rtl/>
        </w:rPr>
        <w:t xml:space="preserve"> ارتکاز متشرعی وجود دارد. حتی احتمال </w:t>
      </w:r>
      <w:r w:rsidR="00726247" w:rsidRPr="00E3351F">
        <w:rPr>
          <w:rFonts w:ascii="Noor_Lotus" w:hAnsi="Noor_Lotus" w:cs="B Badr" w:hint="cs"/>
          <w:sz w:val="28"/>
          <w:szCs w:val="28"/>
          <w:rtl/>
        </w:rPr>
        <w:t xml:space="preserve">وجود </w:t>
      </w:r>
      <w:r w:rsidRPr="00E3351F">
        <w:rPr>
          <w:rFonts w:ascii="Noor_Lotus" w:hAnsi="Noor_Lotus" w:cs="B Badr" w:hint="cs"/>
          <w:sz w:val="28"/>
          <w:szCs w:val="28"/>
          <w:rtl/>
        </w:rPr>
        <w:t>ارتکاز متشرعی</w:t>
      </w:r>
      <w:r w:rsidR="00726247">
        <w:rPr>
          <w:rFonts w:ascii="Noor_Lotus" w:hAnsi="Noor_Lotus" w:cs="B Badr" w:hint="cs"/>
          <w:sz w:val="28"/>
          <w:szCs w:val="28"/>
          <w:rtl/>
        </w:rPr>
        <w:t xml:space="preserve"> نیز</w:t>
      </w:r>
      <w:r w:rsidRPr="00E3351F">
        <w:rPr>
          <w:rFonts w:ascii="Noor_Lotus" w:hAnsi="Noor_Lotus" w:cs="B Badr" w:hint="cs"/>
          <w:sz w:val="28"/>
          <w:szCs w:val="28"/>
          <w:rtl/>
        </w:rPr>
        <w:t xml:space="preserve"> برای عدم انعقاد اطلاق </w:t>
      </w:r>
      <w:r w:rsidR="00977287">
        <w:rPr>
          <w:rFonts w:ascii="Noor_Lotus" w:hAnsi="Noor_Lotus" w:cs="B Badr" w:hint="cs"/>
          <w:sz w:val="28"/>
          <w:szCs w:val="28"/>
          <w:rtl/>
        </w:rPr>
        <w:t>در</w:t>
      </w:r>
      <w:r w:rsidRPr="00E3351F">
        <w:rPr>
          <w:rFonts w:ascii="Noor_Lotus" w:hAnsi="Noor_Lotus" w:cs="B Badr" w:hint="cs"/>
          <w:sz w:val="28"/>
          <w:szCs w:val="28"/>
          <w:rtl/>
        </w:rPr>
        <w:t xml:space="preserve"> عمومات اذن به اشخاص کافی است. </w:t>
      </w:r>
    </w:p>
    <w:p w14:paraId="0A13387E" w14:textId="4CF7759D" w:rsidR="00AE671C" w:rsidRPr="00E3351F" w:rsidRDefault="00AE671C" w:rsidP="00AE671C">
      <w:pPr>
        <w:pStyle w:val="NormalWeb"/>
        <w:bidi/>
        <w:jc w:val="both"/>
        <w:rPr>
          <w:rFonts w:ascii="Noor_Lotus" w:hAnsi="Noor_Lotus" w:cs="B Badr"/>
          <w:sz w:val="28"/>
          <w:szCs w:val="28"/>
          <w:rtl/>
        </w:rPr>
      </w:pPr>
      <w:r w:rsidRPr="00AE671C">
        <w:rPr>
          <w:rFonts w:ascii="Noor_Lotus" w:hAnsi="Noor_Lotus" w:cs="B Badr" w:hint="cs"/>
          <w:sz w:val="28"/>
          <w:szCs w:val="28"/>
          <w:highlight w:val="yellow"/>
          <w:rtl/>
        </w:rPr>
        <w:t>نتیجه کلام</w:t>
      </w:r>
      <w:r w:rsidR="00726247">
        <w:rPr>
          <w:rFonts w:ascii="Noor_Lotus" w:hAnsi="Noor_Lotus" w:cs="B Badr" w:hint="cs"/>
          <w:sz w:val="28"/>
          <w:szCs w:val="28"/>
          <w:highlight w:val="yellow"/>
          <w:rtl/>
        </w:rPr>
        <w:t>،</w:t>
      </w:r>
      <w:r w:rsidRPr="00AE671C">
        <w:rPr>
          <w:rFonts w:ascii="Noor_Lotus" w:hAnsi="Noor_Lotus" w:cs="B Badr" w:hint="cs"/>
          <w:sz w:val="28"/>
          <w:szCs w:val="28"/>
          <w:highlight w:val="yellow"/>
          <w:rtl/>
        </w:rPr>
        <w:t xml:space="preserve"> </w:t>
      </w:r>
      <w:r w:rsidRPr="00E3351F">
        <w:rPr>
          <w:rFonts w:ascii="Noor_Lotus" w:hAnsi="Noor_Lotus" w:cs="B Badr" w:hint="cs"/>
          <w:sz w:val="28"/>
          <w:szCs w:val="28"/>
          <w:rtl/>
        </w:rPr>
        <w:t xml:space="preserve">اشتراط اجتهاد در قضا است. البته این شرط در فرض اختیار و امکان دسترسی به مجتهد است. در کلام شهید ثانی ادعای اشتراط اجتهاد حتی در فرض اضطرار بیان شده بود. </w:t>
      </w:r>
    </w:p>
    <w:p w14:paraId="1E6AF39F" w14:textId="77777777" w:rsidR="00AE671C" w:rsidRPr="00E3351F" w:rsidRDefault="00AE671C" w:rsidP="00AE671C">
      <w:pPr>
        <w:pStyle w:val="NormalWeb"/>
        <w:bidi/>
        <w:jc w:val="both"/>
        <w:rPr>
          <w:rFonts w:ascii="Noor_Lotus" w:hAnsi="Noor_Lotus" w:cs="B Badr"/>
          <w:sz w:val="28"/>
          <w:szCs w:val="28"/>
          <w:rtl/>
        </w:rPr>
      </w:pPr>
      <w:r w:rsidRPr="00E3351F">
        <w:rPr>
          <w:rFonts w:ascii="Noor_Lotus" w:hAnsi="Noor_Lotus" w:cs="B Badr" w:hint="cs"/>
          <w:sz w:val="28"/>
          <w:szCs w:val="28"/>
          <w:rtl/>
        </w:rPr>
        <w:t xml:space="preserve">حال این مسأله که آیا در فرض اضطرار و عدم تمکن از مجتهد، شرطیت اجتهاد ساقط می شود یا نه؟ بعدا مورد تعرض قرار خواهد گرفت.  </w:t>
      </w:r>
    </w:p>
    <w:p w14:paraId="0810D6EF" w14:textId="77777777" w:rsidR="00AE671C" w:rsidRPr="00E3351F" w:rsidRDefault="00AE671C" w:rsidP="00AE671C">
      <w:pPr>
        <w:pStyle w:val="NormalWeb"/>
        <w:bidi/>
        <w:rPr>
          <w:rFonts w:ascii="Noor_Lotus" w:hAnsi="Noor_Lotus" w:cs="B Badr"/>
          <w:sz w:val="28"/>
          <w:szCs w:val="28"/>
          <w:rtl/>
        </w:rPr>
      </w:pPr>
    </w:p>
    <w:p w14:paraId="6D138A8A"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217F7A" w14:textId="77777777" w:rsidR="00FA6194" w:rsidRDefault="00FA6194" w:rsidP="008B750B">
      <w:pPr>
        <w:spacing w:line="240" w:lineRule="auto"/>
      </w:pPr>
      <w:r>
        <w:separator/>
      </w:r>
    </w:p>
  </w:endnote>
  <w:endnote w:type="continuationSeparator" w:id="0">
    <w:p w14:paraId="104FB29E" w14:textId="77777777" w:rsidR="00FA6194" w:rsidRDefault="00FA619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5352F"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0" w:type="auto"/>
      <w:tblLook w:val="04A0" w:firstRow="1" w:lastRow="0" w:firstColumn="1" w:lastColumn="0" w:noHBand="0" w:noVBand="1"/>
    </w:tblPr>
    <w:tblGrid>
      <w:gridCol w:w="3306"/>
      <w:gridCol w:w="2203"/>
      <w:gridCol w:w="4695"/>
    </w:tblGrid>
    <w:tr w:rsidR="006D44C1" w:rsidRPr="006D44C1" w14:paraId="06E1A15C" w14:textId="77777777" w:rsidTr="0020241A">
      <w:tc>
        <w:tcPr>
          <w:tcW w:w="3382" w:type="dxa"/>
          <w:tcBorders>
            <w:top w:val="nil"/>
            <w:left w:val="nil"/>
            <w:bottom w:val="nil"/>
            <w:right w:val="nil"/>
          </w:tcBorders>
        </w:tcPr>
        <w:p w14:paraId="6F1C2925"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266369C1"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4EDCC796" w14:textId="77777777" w:rsidR="006D44C1" w:rsidRPr="006D44C1" w:rsidRDefault="00A80120" w:rsidP="001B6799">
          <w:pPr>
            <w:pStyle w:val="Footer"/>
            <w:bidi w:val="0"/>
            <w:rPr>
              <w:color w:val="808080" w:themeColor="background1" w:themeShade="80"/>
              <w:rtl/>
            </w:rPr>
          </w:pPr>
          <w:bookmarkStart w:id="13" w:name="BokAdres"/>
          <w:bookmarkEnd w:id="13"/>
          <w:r>
            <w:rPr>
              <w:color w:val="808080" w:themeColor="background1" w:themeShade="80"/>
            </w:rPr>
            <w:t>F1mq1_13990404-120_mk4_mfeb.ir</w:t>
          </w:r>
        </w:p>
      </w:tc>
    </w:tr>
  </w:tbl>
  <w:p w14:paraId="18F7EE10"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D0D10A"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3A0C9E" w14:textId="77777777" w:rsidR="00FA6194" w:rsidRDefault="00FA6194" w:rsidP="008B750B">
      <w:pPr>
        <w:spacing w:line="240" w:lineRule="auto"/>
      </w:pPr>
      <w:r>
        <w:separator/>
      </w:r>
    </w:p>
  </w:footnote>
  <w:footnote w:type="continuationSeparator" w:id="0">
    <w:p w14:paraId="1EEECE33" w14:textId="77777777" w:rsidR="00FA6194" w:rsidRDefault="00FA6194" w:rsidP="008B750B">
      <w:pPr>
        <w:spacing w:line="240" w:lineRule="auto"/>
      </w:pPr>
      <w:r>
        <w:continuationSeparator/>
      </w:r>
    </w:p>
  </w:footnote>
  <w:footnote w:id="1">
    <w:p w14:paraId="09123CD5" w14:textId="5E29C817" w:rsidR="00AE671C" w:rsidRPr="00AA544A" w:rsidRDefault="00AE671C" w:rsidP="00AE671C">
      <w:pPr>
        <w:pStyle w:val="FootnoteText"/>
      </w:pPr>
      <w:r w:rsidRPr="00AA544A">
        <w:footnoteRef/>
      </w:r>
      <w:r w:rsidRPr="00AA544A">
        <w:rPr>
          <w:rtl/>
        </w:rPr>
        <w:t xml:space="preserve"> </w:t>
      </w:r>
      <w:hyperlink r:id="rId1" w:history="1">
        <w:r w:rsidRPr="00AA544A">
          <w:rPr>
            <w:rStyle w:val="Hyperlink"/>
            <w:rtl/>
          </w:rPr>
          <w:t>قضاء الاشتياني، الآشتياني، الميرزا محمد حسن، ج1، ص13.</w:t>
        </w:r>
      </w:hyperlink>
    </w:p>
  </w:footnote>
  <w:footnote w:id="2">
    <w:p w14:paraId="1BB47F16" w14:textId="5D691B5E" w:rsidR="00AE671C" w:rsidRPr="00FF2E37" w:rsidRDefault="00AE671C" w:rsidP="00AE671C">
      <w:pPr>
        <w:pStyle w:val="FootnoteText"/>
      </w:pPr>
      <w:r w:rsidRPr="00FF2E37">
        <w:footnoteRef/>
      </w:r>
      <w:r w:rsidRPr="00FF2E37">
        <w:rPr>
          <w:rtl/>
        </w:rPr>
        <w:t xml:space="preserve"> </w:t>
      </w:r>
      <w:hyperlink r:id="rId2" w:history="1">
        <w:r w:rsidRPr="00FF2E37">
          <w:rPr>
            <w:rStyle w:val="Hyperlink"/>
            <w:rFonts w:hint="eastAsia"/>
            <w:rtl/>
          </w:rPr>
          <w:t>جواهر</w:t>
        </w:r>
        <w:r w:rsidRPr="00FF2E37">
          <w:rPr>
            <w:rStyle w:val="Hyperlink"/>
            <w:rtl/>
          </w:rPr>
          <w:t xml:space="preserve"> الکلام، محمد حسن نجف</w:t>
        </w:r>
        <w:r w:rsidRPr="00FF2E37">
          <w:rPr>
            <w:rStyle w:val="Hyperlink"/>
            <w:rFonts w:hint="cs"/>
            <w:rtl/>
          </w:rPr>
          <w:t>ی</w:t>
        </w:r>
        <w:r w:rsidRPr="00FF2E37">
          <w:rPr>
            <w:rStyle w:val="Hyperlink"/>
            <w:rFonts w:hint="eastAsia"/>
            <w:rtl/>
          </w:rPr>
          <w:t>،</w:t>
        </w:r>
        <w:r w:rsidRPr="00FF2E37">
          <w:rPr>
            <w:rStyle w:val="Hyperlink"/>
            <w:rtl/>
          </w:rPr>
          <w:t xml:space="preserve"> ج40، ص17.</w:t>
        </w:r>
      </w:hyperlink>
    </w:p>
  </w:footnote>
  <w:footnote w:id="3">
    <w:p w14:paraId="767C424F" w14:textId="423D68A4" w:rsidR="00AE671C" w:rsidRPr="009D3774" w:rsidRDefault="00AE671C" w:rsidP="00AE671C">
      <w:pPr>
        <w:pStyle w:val="FootnoteText"/>
      </w:pPr>
      <w:r w:rsidRPr="009D3774">
        <w:footnoteRef/>
      </w:r>
      <w:r w:rsidRPr="009D3774">
        <w:rPr>
          <w:rtl/>
        </w:rPr>
        <w:t xml:space="preserve"> </w:t>
      </w:r>
      <w:hyperlink r:id="rId3" w:history="1">
        <w:r w:rsidRPr="009D3774">
          <w:rPr>
            <w:rStyle w:val="Hyperlink"/>
            <w:rtl/>
          </w:rPr>
          <w:t>جواهر الکلام، محمد حسن نجف</w:t>
        </w:r>
        <w:r w:rsidRPr="009D3774">
          <w:rPr>
            <w:rStyle w:val="Hyperlink"/>
            <w:rFonts w:hint="cs"/>
            <w:rtl/>
          </w:rPr>
          <w:t>ی</w:t>
        </w:r>
        <w:r w:rsidRPr="009D3774">
          <w:rPr>
            <w:rStyle w:val="Hyperlink"/>
            <w:rFonts w:hint="eastAsia"/>
            <w:rtl/>
          </w:rPr>
          <w:t>،</w:t>
        </w:r>
        <w:r w:rsidRPr="009D3774">
          <w:rPr>
            <w:rStyle w:val="Hyperlink"/>
            <w:rtl/>
          </w:rPr>
          <w:t xml:space="preserve"> ج40، ص15.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91B0E"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0E1E7"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A80120">
      <w:rPr>
        <w:b/>
        <w:bCs/>
        <w:sz w:val="20"/>
        <w:szCs w:val="24"/>
        <w:rtl/>
      </w:rPr>
      <w:t>120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A80120">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A80120">
      <w:rPr>
        <w:b/>
        <w:bCs/>
        <w:color w:val="632423" w:themeColor="accent2" w:themeShade="80"/>
        <w:sz w:val="20"/>
        <w:szCs w:val="24"/>
        <w:rtl/>
      </w:rPr>
      <w:t>قائ</w:t>
    </w:r>
    <w:r w:rsidR="00A80120">
      <w:rPr>
        <w:rFonts w:hint="cs"/>
        <w:b/>
        <w:bCs/>
        <w:color w:val="632423" w:themeColor="accent2" w:themeShade="80"/>
        <w:sz w:val="20"/>
        <w:szCs w:val="24"/>
        <w:rtl/>
      </w:rPr>
      <w:t>ی</w:t>
    </w:r>
    <w:r w:rsidR="00A80120">
      <w:rPr>
        <w:rFonts w:hint="eastAsia"/>
        <w:b/>
        <w:bCs/>
        <w:color w:val="632423" w:themeColor="accent2" w:themeShade="80"/>
        <w:sz w:val="20"/>
        <w:szCs w:val="24"/>
        <w:rtl/>
      </w:rPr>
      <w:t>ن</w:t>
    </w:r>
    <w:r w:rsidR="00A80120">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A80120">
      <w:rPr>
        <w:sz w:val="24"/>
        <w:szCs w:val="24"/>
        <w:rtl/>
      </w:rPr>
      <w:t>4 /4 /1399</w:t>
    </w:r>
  </w:p>
  <w:p w14:paraId="3D674D42"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A80120">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A80120">
      <w:rPr>
        <w:sz w:val="24"/>
        <w:szCs w:val="24"/>
        <w:rtl/>
      </w:rPr>
      <w:t>مهد</w:t>
    </w:r>
    <w:r w:rsidR="00A80120">
      <w:rPr>
        <w:rFonts w:hint="cs"/>
        <w:sz w:val="24"/>
        <w:szCs w:val="24"/>
        <w:rtl/>
      </w:rPr>
      <w:t>ی</w:t>
    </w:r>
    <w:r w:rsidR="00A80120">
      <w:rPr>
        <w:sz w:val="24"/>
        <w:szCs w:val="24"/>
        <w:rtl/>
      </w:rPr>
      <w:t xml:space="preserve"> خسروب</w:t>
    </w:r>
    <w:r w:rsidR="00A80120">
      <w:rPr>
        <w:rFonts w:hint="cs"/>
        <w:sz w:val="24"/>
        <w:szCs w:val="24"/>
        <w:rtl/>
      </w:rPr>
      <w:t>ی</w:t>
    </w:r>
    <w:r w:rsidR="00A80120">
      <w:rPr>
        <w:rFonts w:hint="eastAsia"/>
        <w:sz w:val="24"/>
        <w:szCs w:val="24"/>
        <w:rtl/>
      </w:rPr>
      <w:t>گ</w:t>
    </w:r>
    <w:r w:rsidR="00A80120">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A80120">
      <w:rPr>
        <w:sz w:val="24"/>
        <w:szCs w:val="24"/>
        <w:rtl/>
      </w:rPr>
      <w:t>شروط قاض</w:t>
    </w:r>
    <w:r w:rsidR="00A80120">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B35BC"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7C55"/>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6247"/>
    <w:rsid w:val="00731724"/>
    <w:rsid w:val="0073474B"/>
    <w:rsid w:val="00735511"/>
    <w:rsid w:val="00737208"/>
    <w:rsid w:val="00744DE6"/>
    <w:rsid w:val="00762452"/>
    <w:rsid w:val="007639E0"/>
    <w:rsid w:val="007715DC"/>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287"/>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0120"/>
    <w:rsid w:val="00AA1F60"/>
    <w:rsid w:val="00AA40D7"/>
    <w:rsid w:val="00AB5F7D"/>
    <w:rsid w:val="00AC0C50"/>
    <w:rsid w:val="00AC6FE2"/>
    <w:rsid w:val="00AE671C"/>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1662C"/>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4E49"/>
    <w:rsid w:val="00D552B9"/>
    <w:rsid w:val="00D561CB"/>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A6194"/>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25D6D0"/>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C166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0/15/&#1582;&#1604;&#1575;&#1601;" TargetMode="External"/><Relationship Id="rId2" Type="http://schemas.openxmlformats.org/officeDocument/2006/relationships/hyperlink" Target="http://lib.eshia.ir/10088/40/17/&#1575;&#1604;&#1581;&#1575;&#1601;&#1592;&#1740;&#1606;" TargetMode="External"/><Relationship Id="rId1" Type="http://schemas.openxmlformats.org/officeDocument/2006/relationships/hyperlink" Target="http://lib.eshia.ir/10138/1/13/&#1578;&#1576;&#1583;&#1610;&#1604;&#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AD76A-8E5C-44D0-80CC-783C1F174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3</Pages>
  <Words>607</Words>
  <Characters>3466</Characters>
  <Application>Microsoft Office Word</Application>
  <DocSecurity>0</DocSecurity>
  <Lines>28</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4065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2020-08-01T09:18:00Z</cp:lastPrinted>
  <dcterms:created xsi:type="dcterms:W3CDTF">2020-08-01T09:18:00Z</dcterms:created>
  <dcterms:modified xsi:type="dcterms:W3CDTF">2020-08-01T09:20:00Z</dcterms:modified>
  <cp:contentStatus>ویرایش 2.5</cp:contentStatus>
  <cp:version>2.7</cp:version>
</cp:coreProperties>
</file>